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81BB" w14:textId="77777777" w:rsidR="00E22135" w:rsidRPr="00E22135" w:rsidRDefault="00E22135" w:rsidP="00E22135">
      <w:pPr>
        <w:ind w:left="4820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>Приложение</w:t>
      </w:r>
    </w:p>
    <w:p w14:paraId="216386AD" w14:textId="77777777" w:rsidR="00E22135" w:rsidRPr="00E22135" w:rsidRDefault="00E22135" w:rsidP="00E22135">
      <w:pPr>
        <w:suppressAutoHyphens/>
        <w:ind w:left="4820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к постановлению администрации </w:t>
      </w:r>
    </w:p>
    <w:p w14:paraId="023266FB" w14:textId="77777777" w:rsidR="00E22135" w:rsidRPr="00E22135" w:rsidRDefault="00E22135" w:rsidP="00E22135">
      <w:pPr>
        <w:suppressAutoHyphens/>
        <w:ind w:left="4820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МО «Муринское городское поселение» Всеволожского муниципального района Ленинградской области </w:t>
      </w:r>
    </w:p>
    <w:p w14:paraId="62A54D46" w14:textId="77777777" w:rsidR="00E22135" w:rsidRPr="00E22135" w:rsidRDefault="00E22135" w:rsidP="00E22135">
      <w:pPr>
        <w:suppressAutoHyphens/>
        <w:ind w:left="4820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№ </w:t>
      </w:r>
      <w:r w:rsidR="007A020A">
        <w:rPr>
          <w:rFonts w:eastAsia="Times New Roman" w:cs="Times New Roman"/>
          <w:szCs w:val="24"/>
          <w:lang w:eastAsia="ar-SA"/>
        </w:rPr>
        <w:t>___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E22135">
        <w:rPr>
          <w:rFonts w:eastAsia="Times New Roman" w:cs="Times New Roman"/>
          <w:szCs w:val="24"/>
          <w:lang w:eastAsia="ar-SA"/>
        </w:rPr>
        <w:t>от «</w:t>
      </w:r>
      <w:r w:rsidR="007A020A">
        <w:rPr>
          <w:rFonts w:eastAsia="Times New Roman" w:cs="Times New Roman"/>
          <w:szCs w:val="24"/>
          <w:lang w:eastAsia="ar-SA"/>
        </w:rPr>
        <w:t>______</w:t>
      </w:r>
      <w:r w:rsidRPr="00E22135">
        <w:rPr>
          <w:rFonts w:eastAsia="Times New Roman" w:cs="Times New Roman"/>
          <w:szCs w:val="24"/>
          <w:lang w:eastAsia="ar-SA"/>
        </w:rPr>
        <w:t xml:space="preserve">» </w:t>
      </w:r>
      <w:r w:rsidR="007A020A">
        <w:rPr>
          <w:rFonts w:eastAsia="Times New Roman" w:cs="Times New Roman"/>
          <w:szCs w:val="24"/>
          <w:lang w:eastAsia="ar-SA"/>
        </w:rPr>
        <w:t>____________</w:t>
      </w:r>
      <w:r w:rsidRPr="00E22135">
        <w:rPr>
          <w:rFonts w:eastAsia="Times New Roman" w:cs="Times New Roman"/>
          <w:szCs w:val="24"/>
          <w:lang w:eastAsia="ar-SA"/>
        </w:rPr>
        <w:t>202</w:t>
      </w:r>
      <w:r w:rsidR="007A020A">
        <w:rPr>
          <w:rFonts w:eastAsia="Times New Roman" w:cs="Times New Roman"/>
          <w:szCs w:val="24"/>
          <w:lang w:eastAsia="ar-SA"/>
        </w:rPr>
        <w:t>2</w:t>
      </w:r>
    </w:p>
    <w:p w14:paraId="7A926912" w14:textId="77777777" w:rsidR="00E22135" w:rsidRPr="00E22135" w:rsidRDefault="00E22135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5DD5C4EF" w14:textId="77777777" w:rsidR="00E22135" w:rsidRPr="00E22135" w:rsidRDefault="00E22135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6CF0E627" w14:textId="77777777" w:rsidR="00E22135" w:rsidRDefault="00E22135" w:rsidP="00D43C67">
      <w:pPr>
        <w:spacing w:line="288" w:lineRule="auto"/>
        <w:ind w:firstLine="0"/>
        <w:jc w:val="center"/>
        <w:rPr>
          <w:bCs/>
          <w:sz w:val="28"/>
          <w:szCs w:val="28"/>
        </w:rPr>
      </w:pPr>
      <w:r w:rsidRPr="00E22135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</w:t>
      </w:r>
      <w:r w:rsidRPr="00E22135">
        <w:rPr>
          <w:bCs/>
          <w:sz w:val="28"/>
          <w:szCs w:val="28"/>
        </w:rPr>
        <w:t xml:space="preserve"> </w:t>
      </w:r>
    </w:p>
    <w:p w14:paraId="70BA647F" w14:textId="77777777" w:rsidR="00E22135" w:rsidRPr="00E22135" w:rsidRDefault="00E22135" w:rsidP="00D43C67">
      <w:pPr>
        <w:spacing w:line="288" w:lineRule="auto"/>
        <w:ind w:firstLine="0"/>
        <w:jc w:val="center"/>
        <w:rPr>
          <w:bCs/>
          <w:sz w:val="28"/>
          <w:szCs w:val="28"/>
        </w:rPr>
      </w:pPr>
      <w:r w:rsidRPr="00E22135">
        <w:rPr>
          <w:bCs/>
          <w:sz w:val="28"/>
          <w:szCs w:val="28"/>
        </w:rPr>
        <w:t>разработки,</w:t>
      </w:r>
      <w:r>
        <w:rPr>
          <w:bCs/>
          <w:sz w:val="28"/>
          <w:szCs w:val="28"/>
        </w:rPr>
        <w:t xml:space="preserve"> </w:t>
      </w:r>
      <w:r w:rsidRPr="00E22135">
        <w:rPr>
          <w:bCs/>
          <w:sz w:val="28"/>
          <w:szCs w:val="28"/>
        </w:rPr>
        <w:t>корректировки и мониторинга прогнозов</w:t>
      </w:r>
    </w:p>
    <w:p w14:paraId="39AE3F91" w14:textId="77777777" w:rsidR="00E22135" w:rsidRPr="00E22135" w:rsidRDefault="00E22135" w:rsidP="00D43C67">
      <w:pPr>
        <w:spacing w:line="288" w:lineRule="auto"/>
        <w:ind w:firstLine="0"/>
        <w:jc w:val="center"/>
        <w:rPr>
          <w:bCs/>
          <w:sz w:val="28"/>
          <w:szCs w:val="28"/>
        </w:rPr>
      </w:pPr>
      <w:r w:rsidRPr="00E22135">
        <w:rPr>
          <w:bCs/>
          <w:sz w:val="28"/>
          <w:szCs w:val="28"/>
        </w:rPr>
        <w:t>социально-экономического развития</w:t>
      </w:r>
      <w:r>
        <w:rPr>
          <w:bCs/>
          <w:sz w:val="28"/>
          <w:szCs w:val="28"/>
        </w:rPr>
        <w:t xml:space="preserve"> </w:t>
      </w:r>
      <w:r w:rsidRPr="00E22135">
        <w:rPr>
          <w:bCs/>
          <w:sz w:val="28"/>
          <w:szCs w:val="28"/>
        </w:rPr>
        <w:t>муниципального образования «Муринское</w:t>
      </w:r>
    </w:p>
    <w:p w14:paraId="6CC97903" w14:textId="77777777" w:rsidR="00E22135" w:rsidRPr="00E22135" w:rsidRDefault="00E22135" w:rsidP="00D43C67">
      <w:pPr>
        <w:spacing w:line="288" w:lineRule="auto"/>
        <w:ind w:firstLine="0"/>
        <w:jc w:val="center"/>
        <w:rPr>
          <w:bCs/>
          <w:sz w:val="28"/>
          <w:szCs w:val="28"/>
        </w:rPr>
      </w:pPr>
      <w:r w:rsidRPr="00E22135">
        <w:rPr>
          <w:bCs/>
          <w:sz w:val="28"/>
          <w:szCs w:val="28"/>
        </w:rPr>
        <w:t>городское поселение» Всеволожского</w:t>
      </w:r>
      <w:r>
        <w:rPr>
          <w:bCs/>
          <w:sz w:val="28"/>
          <w:szCs w:val="28"/>
        </w:rPr>
        <w:t xml:space="preserve"> </w:t>
      </w:r>
      <w:r w:rsidRPr="00E22135">
        <w:rPr>
          <w:bCs/>
          <w:sz w:val="28"/>
          <w:szCs w:val="28"/>
        </w:rPr>
        <w:t>муниципального района Ленинградской области</w:t>
      </w:r>
      <w:r>
        <w:rPr>
          <w:bCs/>
          <w:sz w:val="28"/>
          <w:szCs w:val="28"/>
        </w:rPr>
        <w:t xml:space="preserve"> </w:t>
      </w:r>
      <w:r w:rsidR="007D0740">
        <w:rPr>
          <w:bCs/>
          <w:sz w:val="28"/>
          <w:szCs w:val="28"/>
        </w:rPr>
        <w:t>на среднесрочный и долгосрочный</w:t>
      </w:r>
      <w:r w:rsidRPr="00E22135">
        <w:rPr>
          <w:bCs/>
          <w:sz w:val="28"/>
          <w:szCs w:val="28"/>
        </w:rPr>
        <w:t xml:space="preserve"> периоды</w:t>
      </w:r>
      <w:r w:rsidR="009715A0">
        <w:rPr>
          <w:bCs/>
          <w:sz w:val="28"/>
          <w:szCs w:val="28"/>
        </w:rPr>
        <w:t xml:space="preserve"> в новой редакции</w:t>
      </w:r>
    </w:p>
    <w:p w14:paraId="0834520B" w14:textId="77777777" w:rsidR="00612948" w:rsidRDefault="00612948" w:rsidP="00FA026A">
      <w:pPr>
        <w:ind w:firstLine="0"/>
        <w:jc w:val="center"/>
        <w:rPr>
          <w:sz w:val="28"/>
          <w:szCs w:val="28"/>
        </w:rPr>
      </w:pPr>
    </w:p>
    <w:p w14:paraId="5A3C1D7A" w14:textId="77777777" w:rsidR="00FA026A" w:rsidRDefault="00D43C67" w:rsidP="00FA026A">
      <w:pPr>
        <w:ind w:firstLine="0"/>
        <w:jc w:val="center"/>
        <w:rPr>
          <w:sz w:val="28"/>
          <w:szCs w:val="28"/>
        </w:rPr>
      </w:pPr>
      <w:r w:rsidRPr="007768BF">
        <w:rPr>
          <w:sz w:val="28"/>
          <w:szCs w:val="28"/>
        </w:rPr>
        <w:t>1</w:t>
      </w:r>
      <w:r w:rsidR="00FA026A">
        <w:rPr>
          <w:sz w:val="28"/>
          <w:szCs w:val="28"/>
        </w:rPr>
        <w:t>. Общие требования</w:t>
      </w:r>
    </w:p>
    <w:p w14:paraId="4F43B4F9" w14:textId="77777777" w:rsidR="003A11B6" w:rsidRDefault="003A11B6" w:rsidP="003A11B6">
      <w:pPr>
        <w:ind w:firstLine="0"/>
        <w:jc w:val="both"/>
        <w:rPr>
          <w:sz w:val="28"/>
          <w:szCs w:val="28"/>
        </w:rPr>
      </w:pPr>
    </w:p>
    <w:p w14:paraId="7382A49F" w14:textId="77777777" w:rsidR="00065883" w:rsidRDefault="003A11B6" w:rsidP="001F24B0">
      <w:pPr>
        <w:spacing w:line="288" w:lineRule="auto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1.1. </w:t>
      </w:r>
      <w:r w:rsidR="00065883">
        <w:rPr>
          <w:sz w:val="28"/>
          <w:szCs w:val="28"/>
        </w:rPr>
        <w:t xml:space="preserve">Настоящий </w:t>
      </w:r>
      <w:r w:rsidRPr="003A11B6">
        <w:rPr>
          <w:sz w:val="28"/>
          <w:szCs w:val="28"/>
        </w:rPr>
        <w:t>Порядок разработки, корректировки и мониторинга прогнозов</w:t>
      </w:r>
      <w:r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 xml:space="preserve">социально-экономического развития </w:t>
      </w:r>
      <w:r w:rsidR="00E10F49" w:rsidRPr="00E10F49">
        <w:rPr>
          <w:rFonts w:eastAsia="Times New Roman" w:cs="Times New Roman"/>
          <w:sz w:val="28"/>
          <w:szCs w:val="28"/>
          <w:lang w:eastAsia="ar-SA"/>
        </w:rPr>
        <w:t>МО «Муринское городское поселение» Всеволожского муниципального района Ленинградской области</w:t>
      </w:r>
      <w:r w:rsidR="00E10F49" w:rsidRPr="00E22135">
        <w:rPr>
          <w:rFonts w:eastAsia="Times New Roman" w:cs="Times New Roman"/>
          <w:szCs w:val="24"/>
          <w:lang w:eastAsia="ar-SA"/>
        </w:rPr>
        <w:t xml:space="preserve"> </w:t>
      </w:r>
      <w:r w:rsidR="00594627">
        <w:rPr>
          <w:sz w:val="28"/>
          <w:szCs w:val="28"/>
        </w:rPr>
        <w:t xml:space="preserve">на среднесрочный и </w:t>
      </w:r>
      <w:r w:rsidRPr="003A11B6">
        <w:rPr>
          <w:sz w:val="28"/>
          <w:szCs w:val="28"/>
        </w:rPr>
        <w:t xml:space="preserve">долгосрочный периоды (далее – Порядок) </w:t>
      </w:r>
      <w:r w:rsidR="00065883">
        <w:rPr>
          <w:sz w:val="28"/>
          <w:szCs w:val="28"/>
        </w:rPr>
        <w:t>определяет сроки, показатели прогноза социально-экономического развития муниципального образования «Муринское городское поселение» Всеволожского муниципального района Ленинградской области (далее – муниципальной образование), исполнителей и их взаимодействие.</w:t>
      </w:r>
    </w:p>
    <w:p w14:paraId="75F264BD" w14:textId="77777777" w:rsidR="003A11B6" w:rsidRPr="003A11B6" w:rsidRDefault="003A11B6" w:rsidP="001F24B0">
      <w:pPr>
        <w:spacing w:line="288" w:lineRule="auto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1.2. Основные понятия, используемые в настоящем Порядке:</w:t>
      </w:r>
    </w:p>
    <w:p w14:paraId="6F0FA5F6" w14:textId="77777777" w:rsidR="003A11B6" w:rsidRPr="003A11B6" w:rsidRDefault="003A11B6" w:rsidP="001F24B0">
      <w:pPr>
        <w:spacing w:line="288" w:lineRule="auto"/>
        <w:jc w:val="both"/>
        <w:rPr>
          <w:sz w:val="28"/>
          <w:szCs w:val="28"/>
        </w:rPr>
      </w:pPr>
      <w:r w:rsidRPr="003A11B6">
        <w:rPr>
          <w:sz w:val="28"/>
          <w:szCs w:val="28"/>
        </w:rPr>
        <w:t xml:space="preserve">прогноз социально-экономического развития </w:t>
      </w:r>
      <w:r w:rsidR="00432B01">
        <w:rPr>
          <w:rFonts w:eastAsia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3A11B6">
        <w:rPr>
          <w:sz w:val="28"/>
          <w:szCs w:val="28"/>
        </w:rPr>
        <w:t>– документ</w:t>
      </w:r>
      <w:r w:rsidR="00FD55EE">
        <w:rPr>
          <w:sz w:val="28"/>
          <w:szCs w:val="28"/>
        </w:rPr>
        <w:t xml:space="preserve">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муниципального образования на среднесрочный или долгосрочный период</w:t>
      </w:r>
      <w:r w:rsidRPr="003A11B6">
        <w:rPr>
          <w:sz w:val="28"/>
          <w:szCs w:val="28"/>
        </w:rPr>
        <w:t>;</w:t>
      </w:r>
    </w:p>
    <w:p w14:paraId="465EBF95" w14:textId="77777777" w:rsidR="003A11B6" w:rsidRPr="003A11B6" w:rsidRDefault="003A11B6" w:rsidP="001F24B0">
      <w:pPr>
        <w:spacing w:line="288" w:lineRule="auto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исходная база для составления прогноза социально-экономического</w:t>
      </w:r>
      <w:r w:rsidR="00F55ECC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 xml:space="preserve">развития </w:t>
      </w:r>
      <w:r w:rsidR="00183F36">
        <w:rPr>
          <w:rFonts w:eastAsia="Times New Roman" w:cs="Times New Roman"/>
          <w:sz w:val="28"/>
          <w:szCs w:val="28"/>
          <w:lang w:eastAsia="ar-SA"/>
        </w:rPr>
        <w:t>муниципального образования</w:t>
      </w:r>
      <w:r w:rsidR="00F55ECC" w:rsidRPr="003A11B6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– совокупность ба</w:t>
      </w:r>
      <w:r w:rsidR="00F55ECC">
        <w:rPr>
          <w:sz w:val="28"/>
          <w:szCs w:val="28"/>
        </w:rPr>
        <w:t xml:space="preserve">зовых документов для разработки </w:t>
      </w:r>
      <w:r w:rsidRPr="003A11B6">
        <w:rPr>
          <w:sz w:val="28"/>
          <w:szCs w:val="28"/>
        </w:rPr>
        <w:t xml:space="preserve">прогноза социально-экономического развития </w:t>
      </w:r>
      <w:r w:rsidR="00183F36">
        <w:rPr>
          <w:rFonts w:eastAsia="Times New Roman" w:cs="Times New Roman"/>
          <w:sz w:val="28"/>
          <w:szCs w:val="28"/>
          <w:lang w:eastAsia="ar-SA"/>
        </w:rPr>
        <w:t>муниципального образования</w:t>
      </w:r>
      <w:r w:rsidRPr="003A11B6">
        <w:rPr>
          <w:sz w:val="28"/>
          <w:szCs w:val="28"/>
        </w:rPr>
        <w:t>;</w:t>
      </w:r>
    </w:p>
    <w:p w14:paraId="3BE8A2A7" w14:textId="77777777" w:rsidR="003A11B6" w:rsidRPr="003A11B6" w:rsidRDefault="003A11B6" w:rsidP="001F24B0">
      <w:pPr>
        <w:spacing w:line="288" w:lineRule="auto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текущий финансовый год – год, в котором осуществляется разработка</w:t>
      </w:r>
      <w:r w:rsidR="004E48EF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прогноза социально-экономического развития;</w:t>
      </w:r>
    </w:p>
    <w:p w14:paraId="66B4AD3E" w14:textId="77777777" w:rsidR="003A11B6" w:rsidRPr="003A11B6" w:rsidRDefault="003A11B6" w:rsidP="001F24B0">
      <w:pPr>
        <w:spacing w:line="288" w:lineRule="auto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отчетный период – год, предшествующий текущему финансовому году;</w:t>
      </w:r>
    </w:p>
    <w:p w14:paraId="3C6715CA" w14:textId="77777777" w:rsidR="003A11B6" w:rsidRPr="003A11B6" w:rsidRDefault="003A11B6" w:rsidP="001F24B0">
      <w:pPr>
        <w:spacing w:line="288" w:lineRule="auto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очередной финансовый год – год, следующий за текущим финансовым</w:t>
      </w:r>
      <w:r w:rsidR="004E48EF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годом;</w:t>
      </w:r>
    </w:p>
    <w:p w14:paraId="59BBC04C" w14:textId="77777777" w:rsidR="003A11B6" w:rsidRPr="003A11B6" w:rsidRDefault="003A11B6" w:rsidP="001F24B0">
      <w:pPr>
        <w:spacing w:line="288" w:lineRule="auto"/>
        <w:jc w:val="both"/>
        <w:rPr>
          <w:sz w:val="28"/>
          <w:szCs w:val="28"/>
        </w:rPr>
      </w:pPr>
      <w:r w:rsidRPr="003A11B6">
        <w:rPr>
          <w:sz w:val="28"/>
          <w:szCs w:val="28"/>
        </w:rPr>
        <w:lastRenderedPageBreak/>
        <w:t>плановый период – период от двух лет, следующий за очередным</w:t>
      </w:r>
      <w:r w:rsidR="004E48EF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финансовым годом;</w:t>
      </w:r>
    </w:p>
    <w:p w14:paraId="12CCFC41" w14:textId="77777777" w:rsidR="003A11B6" w:rsidRPr="003A11B6" w:rsidRDefault="003A11B6" w:rsidP="001F24B0">
      <w:pPr>
        <w:spacing w:line="288" w:lineRule="auto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среднесрочный период – период, следующий за текущим годом,</w:t>
      </w:r>
      <w:r w:rsidR="004E48EF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продолжительностью от трех до шести лет включительно;</w:t>
      </w:r>
    </w:p>
    <w:p w14:paraId="5CF5F884" w14:textId="77777777" w:rsidR="003A11B6" w:rsidRPr="003A11B6" w:rsidRDefault="003A11B6" w:rsidP="001F24B0">
      <w:pPr>
        <w:spacing w:line="288" w:lineRule="auto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долгосрочный период – период, следующий за текущим годом,</w:t>
      </w:r>
      <w:r w:rsidR="00B855D8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продолжительностью более шести лет;</w:t>
      </w:r>
    </w:p>
    <w:p w14:paraId="634BD4EA" w14:textId="77777777" w:rsidR="003A11B6" w:rsidRDefault="003A11B6" w:rsidP="003D14DE">
      <w:pPr>
        <w:spacing w:line="288" w:lineRule="auto"/>
        <w:jc w:val="both"/>
        <w:rPr>
          <w:color w:val="FF0000"/>
          <w:sz w:val="28"/>
          <w:szCs w:val="28"/>
        </w:rPr>
      </w:pPr>
      <w:r w:rsidRPr="003A11B6">
        <w:rPr>
          <w:sz w:val="28"/>
          <w:szCs w:val="28"/>
        </w:rPr>
        <w:t>участники прогнозирования –</w:t>
      </w:r>
      <w:r w:rsidR="003D14DE" w:rsidRPr="003D14DE">
        <w:rPr>
          <w:sz w:val="28"/>
          <w:szCs w:val="28"/>
        </w:rPr>
        <w:t xml:space="preserve"> </w:t>
      </w:r>
      <w:r w:rsidR="003D14DE">
        <w:rPr>
          <w:sz w:val="28"/>
          <w:szCs w:val="28"/>
        </w:rPr>
        <w:t xml:space="preserve">отдел экономики, управления муниципальным имуществом, предпринимательства и потребительского рынка </w:t>
      </w:r>
      <w:r w:rsidR="003D14DE" w:rsidRPr="00EC5D17">
        <w:rPr>
          <w:color w:val="000000" w:themeColor="text1"/>
          <w:sz w:val="28"/>
          <w:szCs w:val="28"/>
        </w:rPr>
        <w:t>(далее – отдел экономики)</w:t>
      </w:r>
      <w:r w:rsidR="003D14DE">
        <w:rPr>
          <w:color w:val="000000" w:themeColor="text1"/>
          <w:sz w:val="28"/>
          <w:szCs w:val="28"/>
        </w:rPr>
        <w:t xml:space="preserve">, отдел финансового управления, отдел ЖКХ и благоустройства, </w:t>
      </w:r>
      <w:r w:rsidR="007A020A">
        <w:rPr>
          <w:rFonts w:cs="Times New Roman"/>
          <w:sz w:val="28"/>
          <w:szCs w:val="28"/>
        </w:rPr>
        <w:t>хозяйствующие субъекты, осуществляющие деятельность на территории муниципального образования</w:t>
      </w:r>
      <w:r w:rsidR="0066145E">
        <w:rPr>
          <w:sz w:val="28"/>
          <w:szCs w:val="28"/>
        </w:rPr>
        <w:t>;</w:t>
      </w:r>
    </w:p>
    <w:p w14:paraId="6F340399" w14:textId="77777777" w:rsidR="009A5D84" w:rsidRPr="00CE4F6B" w:rsidRDefault="009A5D84" w:rsidP="001F24B0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E4F6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Pr="00CE4F6B">
        <w:rPr>
          <w:sz w:val="28"/>
          <w:szCs w:val="28"/>
        </w:rPr>
        <w:t xml:space="preserve"> общественного обсуждения </w:t>
      </w:r>
      <w:r>
        <w:rPr>
          <w:sz w:val="28"/>
          <w:szCs w:val="28"/>
        </w:rPr>
        <w:t>-</w:t>
      </w:r>
      <w:r w:rsidRPr="00CE4F6B">
        <w:rPr>
          <w:sz w:val="28"/>
          <w:szCs w:val="28"/>
        </w:rPr>
        <w:t xml:space="preserve"> физические, юридические лица, заинтересованные в общественном обсуждении проектов прогнозов.</w:t>
      </w:r>
    </w:p>
    <w:p w14:paraId="397B08AE" w14:textId="77777777"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 xml:space="preserve">1.3. Прогноз социально-экономического развития </w:t>
      </w:r>
      <w:r w:rsidR="00183F36">
        <w:rPr>
          <w:rFonts w:eastAsia="Times New Roman" w:cs="Times New Roman"/>
          <w:sz w:val="28"/>
          <w:szCs w:val="28"/>
          <w:lang w:eastAsia="ar-SA"/>
        </w:rPr>
        <w:t>муниципального образования</w:t>
      </w:r>
      <w:r w:rsidR="00623E4E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разрабатывается в целях формирования основы для составления проекта</w:t>
      </w:r>
      <w:r w:rsidR="00183F36">
        <w:rPr>
          <w:sz w:val="28"/>
          <w:szCs w:val="28"/>
        </w:rPr>
        <w:t xml:space="preserve"> </w:t>
      </w:r>
      <w:r w:rsidR="00623E4E">
        <w:rPr>
          <w:sz w:val="28"/>
          <w:szCs w:val="28"/>
        </w:rPr>
        <w:t>б</w:t>
      </w:r>
      <w:r w:rsidRPr="003A11B6">
        <w:rPr>
          <w:sz w:val="28"/>
          <w:szCs w:val="28"/>
        </w:rPr>
        <w:t>юджета</w:t>
      </w:r>
      <w:r w:rsidR="00623E4E">
        <w:rPr>
          <w:sz w:val="28"/>
          <w:szCs w:val="28"/>
        </w:rPr>
        <w:t xml:space="preserve"> </w:t>
      </w:r>
      <w:r w:rsidR="00183F36">
        <w:rPr>
          <w:rFonts w:eastAsia="Times New Roman" w:cs="Times New Roman"/>
          <w:sz w:val="28"/>
          <w:szCs w:val="28"/>
          <w:lang w:eastAsia="ar-SA"/>
        </w:rPr>
        <w:t>муниципального образования</w:t>
      </w:r>
      <w:r w:rsidRPr="003A11B6">
        <w:rPr>
          <w:sz w:val="28"/>
          <w:szCs w:val="28"/>
        </w:rPr>
        <w:t>, выявления о</w:t>
      </w:r>
      <w:r w:rsidR="00623E4E">
        <w:rPr>
          <w:sz w:val="28"/>
          <w:szCs w:val="28"/>
        </w:rPr>
        <w:t xml:space="preserve">сновных социально-экономических </w:t>
      </w:r>
      <w:r w:rsidRPr="003A11B6">
        <w:rPr>
          <w:sz w:val="28"/>
          <w:szCs w:val="28"/>
        </w:rPr>
        <w:t xml:space="preserve">проблем, требующих приоритетного решения </w:t>
      </w:r>
      <w:r w:rsidR="00C75E4A">
        <w:rPr>
          <w:sz w:val="28"/>
          <w:szCs w:val="28"/>
        </w:rPr>
        <w:t xml:space="preserve">                         </w:t>
      </w:r>
      <w:r w:rsidRPr="003A11B6">
        <w:rPr>
          <w:sz w:val="28"/>
          <w:szCs w:val="28"/>
        </w:rPr>
        <w:t>в про</w:t>
      </w:r>
      <w:r w:rsidR="007A020A">
        <w:rPr>
          <w:sz w:val="28"/>
          <w:szCs w:val="28"/>
        </w:rPr>
        <w:t xml:space="preserve">гнозном периоде, причин </w:t>
      </w:r>
      <w:r w:rsidRPr="003A11B6">
        <w:rPr>
          <w:sz w:val="28"/>
          <w:szCs w:val="28"/>
        </w:rPr>
        <w:t>и</w:t>
      </w:r>
      <w:r w:rsidR="007A020A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факторов, влияющих на достижение прог</w:t>
      </w:r>
      <w:r w:rsidR="00623E4E">
        <w:rPr>
          <w:sz w:val="28"/>
          <w:szCs w:val="28"/>
        </w:rPr>
        <w:t xml:space="preserve">нозируемых значений показателей </w:t>
      </w:r>
      <w:r w:rsidRPr="003A11B6">
        <w:rPr>
          <w:sz w:val="28"/>
          <w:szCs w:val="28"/>
        </w:rPr>
        <w:t>социально-экономического развития</w:t>
      </w:r>
      <w:r w:rsidR="00623E4E" w:rsidRPr="00623E4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83F36">
        <w:rPr>
          <w:rFonts w:eastAsia="Times New Roman" w:cs="Times New Roman"/>
          <w:sz w:val="28"/>
          <w:szCs w:val="28"/>
          <w:lang w:eastAsia="ar-SA"/>
        </w:rPr>
        <w:t>муниципального образования</w:t>
      </w:r>
      <w:r w:rsidR="00623E4E">
        <w:rPr>
          <w:sz w:val="28"/>
          <w:szCs w:val="28"/>
        </w:rPr>
        <w:t xml:space="preserve">, возможностей </w:t>
      </w:r>
      <w:r w:rsidRPr="003A11B6">
        <w:rPr>
          <w:sz w:val="28"/>
          <w:szCs w:val="28"/>
        </w:rPr>
        <w:t>их положительного изменения.</w:t>
      </w:r>
    </w:p>
    <w:p w14:paraId="4008DE0B" w14:textId="77777777" w:rsidR="003A11B6" w:rsidRPr="003A11B6" w:rsidRDefault="00E14B96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3A11B6" w:rsidRPr="003A11B6">
        <w:rPr>
          <w:sz w:val="28"/>
          <w:szCs w:val="28"/>
        </w:rPr>
        <w:t xml:space="preserve">Прогноз социально-экономического развития </w:t>
      </w:r>
      <w:r w:rsidR="00183F36">
        <w:rPr>
          <w:rFonts w:eastAsia="Times New Roman" w:cs="Times New Roman"/>
          <w:sz w:val="28"/>
          <w:szCs w:val="28"/>
          <w:lang w:eastAsia="ar-SA"/>
        </w:rPr>
        <w:t>муниципального образования</w:t>
      </w:r>
      <w:r w:rsidR="00CD63D0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>разрабатывается в соответствии с насто</w:t>
      </w:r>
      <w:r w:rsidR="00CD63D0">
        <w:rPr>
          <w:sz w:val="28"/>
          <w:szCs w:val="28"/>
        </w:rPr>
        <w:t xml:space="preserve">ящим Порядком исходя из анализа </w:t>
      </w:r>
      <w:r w:rsidR="003A11B6" w:rsidRPr="003A11B6">
        <w:rPr>
          <w:sz w:val="28"/>
          <w:szCs w:val="28"/>
        </w:rPr>
        <w:t>развития сфер, секторов эконом</w:t>
      </w:r>
      <w:r w:rsidR="00CD63D0">
        <w:rPr>
          <w:sz w:val="28"/>
          <w:szCs w:val="28"/>
        </w:rPr>
        <w:t xml:space="preserve">ики, социальной инфраструктуры, </w:t>
      </w:r>
      <w:r w:rsidR="003A11B6" w:rsidRPr="003A11B6">
        <w:rPr>
          <w:sz w:val="28"/>
          <w:szCs w:val="28"/>
        </w:rPr>
        <w:t>демографической ситуации, анализа</w:t>
      </w:r>
      <w:r w:rsidR="00CD63D0">
        <w:rPr>
          <w:sz w:val="28"/>
          <w:szCs w:val="28"/>
        </w:rPr>
        <w:t xml:space="preserve"> внутренних и внешних факторов, </w:t>
      </w:r>
      <w:r w:rsidR="003A11B6" w:rsidRPr="003A11B6">
        <w:rPr>
          <w:sz w:val="28"/>
          <w:szCs w:val="28"/>
        </w:rPr>
        <w:t>оказывающих влияние на динамику социально-экономических процессов.</w:t>
      </w:r>
    </w:p>
    <w:p w14:paraId="2F3B15E0" w14:textId="77777777" w:rsidR="003A11B6" w:rsidRPr="00EC5D17" w:rsidRDefault="003A11B6" w:rsidP="001F24B0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3A11B6">
        <w:rPr>
          <w:sz w:val="28"/>
          <w:szCs w:val="28"/>
        </w:rPr>
        <w:t>1.5. Разработку, в том числе формирование информационной базы,</w:t>
      </w:r>
      <w:r w:rsidR="00CD63D0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корректировку и мониторинг прогноза со</w:t>
      </w:r>
      <w:r w:rsidR="004378F6">
        <w:rPr>
          <w:sz w:val="28"/>
          <w:szCs w:val="28"/>
        </w:rPr>
        <w:t xml:space="preserve">циально-экономического развития </w:t>
      </w:r>
      <w:r w:rsidR="00183F36">
        <w:rPr>
          <w:rFonts w:eastAsia="Times New Roman" w:cs="Times New Roman"/>
          <w:sz w:val="28"/>
          <w:szCs w:val="28"/>
          <w:lang w:eastAsia="ar-SA"/>
        </w:rPr>
        <w:t>муниципального образования</w:t>
      </w:r>
      <w:r w:rsidR="00CD63D0" w:rsidRPr="003A11B6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 xml:space="preserve">осуществляет </w:t>
      </w:r>
      <w:r w:rsidR="00322EB8">
        <w:rPr>
          <w:sz w:val="28"/>
          <w:szCs w:val="28"/>
        </w:rPr>
        <w:t>отдел экономики</w:t>
      </w:r>
      <w:r w:rsidRPr="00EC5D17">
        <w:rPr>
          <w:color w:val="000000" w:themeColor="text1"/>
          <w:sz w:val="28"/>
          <w:szCs w:val="28"/>
        </w:rPr>
        <w:t>.</w:t>
      </w:r>
    </w:p>
    <w:p w14:paraId="08C30FF7" w14:textId="77777777"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1.6. Методическое руководство и координацию деятельности участников</w:t>
      </w:r>
      <w:r w:rsidR="00391E7F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 xml:space="preserve">прогнозирования осуществляет </w:t>
      </w:r>
      <w:r w:rsidR="00391E7F" w:rsidRPr="00EC5D17">
        <w:rPr>
          <w:color w:val="000000" w:themeColor="text1"/>
          <w:sz w:val="28"/>
          <w:szCs w:val="28"/>
        </w:rPr>
        <w:t>отдел экономики</w:t>
      </w:r>
      <w:r w:rsidR="00391E7F">
        <w:rPr>
          <w:sz w:val="28"/>
          <w:szCs w:val="28"/>
        </w:rPr>
        <w:t>.</w:t>
      </w:r>
    </w:p>
    <w:p w14:paraId="3E482530" w14:textId="77777777" w:rsidR="00391E7F" w:rsidRDefault="00391E7F" w:rsidP="003A11B6">
      <w:pPr>
        <w:ind w:firstLine="0"/>
        <w:jc w:val="both"/>
        <w:rPr>
          <w:sz w:val="28"/>
          <w:szCs w:val="28"/>
        </w:rPr>
      </w:pPr>
    </w:p>
    <w:p w14:paraId="70C76D97" w14:textId="77777777" w:rsidR="00391E7F" w:rsidRDefault="00767034" w:rsidP="00FC4F3D">
      <w:pPr>
        <w:spacing w:line="288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A11B6" w:rsidRPr="003A11B6">
        <w:rPr>
          <w:sz w:val="28"/>
          <w:szCs w:val="28"/>
        </w:rPr>
        <w:t xml:space="preserve">. Прогноз социально-экономического развития </w:t>
      </w:r>
    </w:p>
    <w:p w14:paraId="2DC41AD0" w14:textId="77777777" w:rsidR="00391E7F" w:rsidRDefault="00391E7F" w:rsidP="00FC4F3D">
      <w:pPr>
        <w:spacing w:line="288" w:lineRule="auto"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E10F49">
        <w:rPr>
          <w:rFonts w:eastAsia="Times New Roman" w:cs="Times New Roman"/>
          <w:sz w:val="28"/>
          <w:szCs w:val="28"/>
          <w:lang w:eastAsia="ar-SA"/>
        </w:rPr>
        <w:t xml:space="preserve">МО «Муринское городское поселение» Всеволожского </w:t>
      </w:r>
    </w:p>
    <w:p w14:paraId="57457933" w14:textId="77777777" w:rsidR="00391E7F" w:rsidRDefault="00391E7F" w:rsidP="00FC4F3D">
      <w:pPr>
        <w:spacing w:line="288" w:lineRule="auto"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E10F49">
        <w:rPr>
          <w:rFonts w:eastAsia="Times New Roman" w:cs="Times New Roman"/>
          <w:sz w:val="28"/>
          <w:szCs w:val="28"/>
          <w:lang w:eastAsia="ar-SA"/>
        </w:rPr>
        <w:t>муниципального района Ленинградской области</w:t>
      </w:r>
    </w:p>
    <w:p w14:paraId="1F4778FD" w14:textId="77777777" w:rsidR="003A11B6" w:rsidRPr="003A11B6" w:rsidRDefault="00391E7F" w:rsidP="00FC4F3D">
      <w:pPr>
        <w:spacing w:line="288" w:lineRule="auto"/>
        <w:ind w:firstLine="0"/>
        <w:jc w:val="center"/>
        <w:rPr>
          <w:sz w:val="28"/>
          <w:szCs w:val="28"/>
        </w:rPr>
      </w:pPr>
      <w:r w:rsidRPr="003A11B6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>на среднесрочный период</w:t>
      </w:r>
    </w:p>
    <w:p w14:paraId="13F94520" w14:textId="77777777" w:rsidR="003A11B6" w:rsidRPr="003A11B6" w:rsidRDefault="003A11B6" w:rsidP="003A11B6">
      <w:pPr>
        <w:ind w:firstLine="0"/>
        <w:jc w:val="both"/>
        <w:rPr>
          <w:sz w:val="28"/>
          <w:szCs w:val="28"/>
        </w:rPr>
      </w:pPr>
    </w:p>
    <w:p w14:paraId="5CDD8D7A" w14:textId="77777777" w:rsidR="003A11B6" w:rsidRPr="00D33A85" w:rsidRDefault="00767034" w:rsidP="001F24B0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A11B6" w:rsidRPr="00D33A85">
        <w:rPr>
          <w:color w:val="000000" w:themeColor="text1"/>
          <w:sz w:val="28"/>
          <w:szCs w:val="28"/>
        </w:rPr>
        <w:t xml:space="preserve">.1. Прогноз социально-экономического развития </w:t>
      </w:r>
      <w:r w:rsidR="00A61455" w:rsidRPr="00D33A85">
        <w:rPr>
          <w:rFonts w:eastAsia="Times New Roman" w:cs="Times New Roman"/>
          <w:color w:val="000000" w:themeColor="text1"/>
          <w:sz w:val="28"/>
          <w:szCs w:val="28"/>
          <w:lang w:eastAsia="ar-SA"/>
        </w:rPr>
        <w:t>муниципального образования</w:t>
      </w:r>
      <w:r w:rsidR="00EC5D17" w:rsidRPr="00D33A85">
        <w:rPr>
          <w:color w:val="000000" w:themeColor="text1"/>
          <w:sz w:val="28"/>
          <w:szCs w:val="28"/>
        </w:rPr>
        <w:t xml:space="preserve"> </w:t>
      </w:r>
      <w:r w:rsidR="003A11B6" w:rsidRPr="00D33A85">
        <w:rPr>
          <w:color w:val="000000" w:themeColor="text1"/>
          <w:sz w:val="28"/>
          <w:szCs w:val="28"/>
        </w:rPr>
        <w:t>на среднесрочный период (далее – среднес</w:t>
      </w:r>
      <w:r w:rsidR="0093593B" w:rsidRPr="00D33A85">
        <w:rPr>
          <w:color w:val="000000" w:themeColor="text1"/>
          <w:sz w:val="28"/>
          <w:szCs w:val="28"/>
        </w:rPr>
        <w:t xml:space="preserve">рочный прогноз) </w:t>
      </w:r>
      <w:r w:rsidR="0093593B" w:rsidRPr="00D33A85">
        <w:rPr>
          <w:color w:val="000000" w:themeColor="text1"/>
          <w:sz w:val="28"/>
          <w:szCs w:val="28"/>
        </w:rPr>
        <w:lastRenderedPageBreak/>
        <w:t xml:space="preserve">разрабатывается </w:t>
      </w:r>
      <w:r w:rsidR="003A11B6" w:rsidRPr="00D33A85">
        <w:rPr>
          <w:color w:val="000000" w:themeColor="text1"/>
          <w:sz w:val="28"/>
          <w:szCs w:val="28"/>
        </w:rPr>
        <w:t>ежегодно на очередной финансовый год и пла</w:t>
      </w:r>
      <w:r w:rsidR="0093593B" w:rsidRPr="00D33A85">
        <w:rPr>
          <w:color w:val="000000" w:themeColor="text1"/>
          <w:sz w:val="28"/>
          <w:szCs w:val="28"/>
        </w:rPr>
        <w:t xml:space="preserve">новый период на основе прогноза </w:t>
      </w:r>
      <w:r w:rsidR="003A11B6" w:rsidRPr="00D33A85">
        <w:rPr>
          <w:color w:val="000000" w:themeColor="text1"/>
          <w:sz w:val="28"/>
          <w:szCs w:val="28"/>
        </w:rPr>
        <w:t>социально-экономического развития Россий</w:t>
      </w:r>
      <w:r w:rsidR="0093593B" w:rsidRPr="00D33A85">
        <w:rPr>
          <w:color w:val="000000" w:themeColor="text1"/>
          <w:sz w:val="28"/>
          <w:szCs w:val="28"/>
        </w:rPr>
        <w:t xml:space="preserve">ской Федерации на среднесрочный </w:t>
      </w:r>
      <w:r w:rsidR="003A11B6" w:rsidRPr="00D33A85">
        <w:rPr>
          <w:color w:val="000000" w:themeColor="text1"/>
          <w:sz w:val="28"/>
          <w:szCs w:val="28"/>
        </w:rPr>
        <w:t>период с учетом основных направлений б</w:t>
      </w:r>
      <w:r w:rsidR="0093593B" w:rsidRPr="00D33A85">
        <w:rPr>
          <w:color w:val="000000" w:themeColor="text1"/>
          <w:sz w:val="28"/>
          <w:szCs w:val="28"/>
        </w:rPr>
        <w:t>юджетной и налоговой политики</w:t>
      </w:r>
      <w:r w:rsidR="0093593B" w:rsidRPr="00D33A85">
        <w:rPr>
          <w:rFonts w:eastAsia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A61455" w:rsidRPr="00D33A85">
        <w:rPr>
          <w:rFonts w:eastAsia="Times New Roman" w:cs="Times New Roman"/>
          <w:color w:val="000000" w:themeColor="text1"/>
          <w:sz w:val="28"/>
          <w:szCs w:val="28"/>
          <w:lang w:eastAsia="ar-SA"/>
        </w:rPr>
        <w:t>муниципального образования</w:t>
      </w:r>
      <w:r w:rsidR="0093593B" w:rsidRPr="00D33A85">
        <w:rPr>
          <w:color w:val="000000" w:themeColor="text1"/>
          <w:sz w:val="28"/>
          <w:szCs w:val="28"/>
        </w:rPr>
        <w:t xml:space="preserve"> </w:t>
      </w:r>
      <w:r w:rsidR="003A11B6" w:rsidRPr="00D33A85">
        <w:rPr>
          <w:color w:val="000000" w:themeColor="text1"/>
          <w:sz w:val="28"/>
          <w:szCs w:val="28"/>
        </w:rPr>
        <w:t xml:space="preserve">и утверждается </w:t>
      </w:r>
      <w:r w:rsidR="00EC5D17" w:rsidRPr="00D33A85">
        <w:rPr>
          <w:color w:val="000000" w:themeColor="text1"/>
          <w:sz w:val="28"/>
          <w:szCs w:val="28"/>
        </w:rPr>
        <w:t>советом депутатов муниципального образования.</w:t>
      </w:r>
    </w:p>
    <w:p w14:paraId="3A896BA5" w14:textId="77777777" w:rsidR="003A11B6" w:rsidRPr="00767034" w:rsidRDefault="00767034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11B6" w:rsidRPr="003A11B6">
        <w:rPr>
          <w:sz w:val="28"/>
          <w:szCs w:val="28"/>
        </w:rPr>
        <w:t>.2. Среднесрочный прогноз разрабатывается на вариативной основе</w:t>
      </w:r>
      <w:r w:rsidR="0093593B">
        <w:rPr>
          <w:sz w:val="28"/>
          <w:szCs w:val="28"/>
        </w:rPr>
        <w:t xml:space="preserve"> </w:t>
      </w:r>
      <w:r w:rsidR="003A11B6" w:rsidRPr="00767034">
        <w:rPr>
          <w:sz w:val="28"/>
          <w:szCs w:val="28"/>
        </w:rPr>
        <w:t>и </w:t>
      </w:r>
      <w:r w:rsidR="005402CA" w:rsidRPr="00767034">
        <w:rPr>
          <w:sz w:val="28"/>
          <w:szCs w:val="28"/>
          <w:bdr w:val="none" w:sz="0" w:space="0" w:color="auto" w:frame="1"/>
        </w:rPr>
        <w:t>формируется из двух разделов</w:t>
      </w:r>
      <w:r w:rsidR="003A11B6" w:rsidRPr="00767034">
        <w:rPr>
          <w:sz w:val="28"/>
          <w:szCs w:val="28"/>
        </w:rPr>
        <w:t>:</w:t>
      </w:r>
    </w:p>
    <w:p w14:paraId="44F3691D" w14:textId="77777777" w:rsidR="003772D0" w:rsidRPr="003772D0" w:rsidRDefault="003772D0" w:rsidP="001F24B0">
      <w:pPr>
        <w:spacing w:line="288" w:lineRule="auto"/>
        <w:ind w:firstLine="708"/>
        <w:jc w:val="both"/>
        <w:rPr>
          <w:rFonts w:cs="Times New Roman"/>
          <w:sz w:val="28"/>
          <w:szCs w:val="28"/>
          <w:bdr w:val="none" w:sz="0" w:space="0" w:color="auto" w:frame="1"/>
        </w:rPr>
      </w:pPr>
      <w:r w:rsidRPr="003772D0">
        <w:rPr>
          <w:rFonts w:cs="Times New Roman"/>
          <w:sz w:val="28"/>
          <w:szCs w:val="28"/>
          <w:bdr w:val="none" w:sz="0" w:space="0" w:color="auto" w:frame="1"/>
        </w:rPr>
        <w:t>Первый раздел включает таблицу со значениями основных показателей прогноза, отражающих предполагаемое состояние муниципального образования по важнейшим направлениям. Стоимостные показатели прогнозируемого периода рассчитываются с учетом изменения ценовых параметров: динамики индексов цен и индексов-дефляторов цен, разработанных Министерством экономического развития Российской Федерации.</w:t>
      </w:r>
    </w:p>
    <w:p w14:paraId="49146503" w14:textId="77777777" w:rsidR="003772D0" w:rsidRPr="003772D0" w:rsidRDefault="003772D0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772D0">
        <w:rPr>
          <w:rFonts w:cs="Times New Roman"/>
          <w:sz w:val="28"/>
          <w:szCs w:val="28"/>
          <w:bdr w:val="none" w:sz="0" w:space="0" w:color="auto" w:frame="1"/>
        </w:rPr>
        <w:t>Второй раздел </w:t>
      </w:r>
      <w:r w:rsidRPr="003772D0">
        <w:rPr>
          <w:rFonts w:cs="Times New Roman"/>
          <w:sz w:val="28"/>
          <w:szCs w:val="28"/>
          <w:bdr w:val="none" w:sz="0" w:space="0" w:color="auto" w:frame="1"/>
        </w:rPr>
        <w:sym w:font="Symbol" w:char="F02D"/>
      </w:r>
      <w:r w:rsidRPr="003772D0">
        <w:rPr>
          <w:rFonts w:cs="Times New Roman"/>
          <w:sz w:val="28"/>
          <w:szCs w:val="28"/>
          <w:bdr w:val="none" w:sz="0" w:space="0" w:color="auto" w:frame="1"/>
        </w:rPr>
        <w:t> пояснительная записка, включающая обоснование параметров прогноза, в том числе их сопоставление с ранее утвержденными параметрами.</w:t>
      </w:r>
    </w:p>
    <w:p w14:paraId="2E73F803" w14:textId="77777777" w:rsidR="003A11B6" w:rsidRPr="003A11B6" w:rsidRDefault="00767034" w:rsidP="005402CA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5D17">
        <w:rPr>
          <w:sz w:val="28"/>
          <w:szCs w:val="28"/>
        </w:rPr>
        <w:t>.3. </w:t>
      </w:r>
      <w:r w:rsidR="003A11B6" w:rsidRPr="00EC5D17">
        <w:rPr>
          <w:color w:val="000000" w:themeColor="text1"/>
          <w:sz w:val="28"/>
          <w:szCs w:val="28"/>
        </w:rPr>
        <w:t xml:space="preserve">По решению </w:t>
      </w:r>
      <w:r w:rsidR="00631349">
        <w:rPr>
          <w:color w:val="000000" w:themeColor="text1"/>
          <w:sz w:val="28"/>
          <w:szCs w:val="28"/>
        </w:rPr>
        <w:t>г</w:t>
      </w:r>
      <w:r w:rsidR="003A11B6" w:rsidRPr="00EC5D17">
        <w:rPr>
          <w:color w:val="000000" w:themeColor="text1"/>
          <w:sz w:val="28"/>
          <w:szCs w:val="28"/>
        </w:rPr>
        <w:t xml:space="preserve">лавы администрации </w:t>
      </w:r>
      <w:r w:rsidR="003A11B6" w:rsidRPr="003A11B6">
        <w:rPr>
          <w:sz w:val="28"/>
          <w:szCs w:val="28"/>
        </w:rPr>
        <w:t>на очередной финансовый год и</w:t>
      </w:r>
      <w:r w:rsidR="002374D1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>плановый период разрабатываются дополнител</w:t>
      </w:r>
      <w:r w:rsidR="002374D1">
        <w:rPr>
          <w:sz w:val="28"/>
          <w:szCs w:val="28"/>
        </w:rPr>
        <w:t xml:space="preserve">ьные варианты среднесрочного </w:t>
      </w:r>
      <w:r w:rsidR="003A11B6" w:rsidRPr="003A11B6">
        <w:rPr>
          <w:sz w:val="28"/>
          <w:szCs w:val="28"/>
        </w:rPr>
        <w:t>прогноза, которые отражают изменения условий развития</w:t>
      </w:r>
      <w:r w:rsidR="00D52502">
        <w:rPr>
          <w:sz w:val="28"/>
          <w:szCs w:val="28"/>
        </w:rPr>
        <w:t xml:space="preserve"> </w:t>
      </w:r>
      <w:r w:rsidR="00841335">
        <w:rPr>
          <w:rFonts w:eastAsia="Times New Roman" w:cs="Times New Roman"/>
          <w:sz w:val="28"/>
          <w:szCs w:val="28"/>
          <w:lang w:eastAsia="ar-SA"/>
        </w:rPr>
        <w:t>муниципального образования</w:t>
      </w:r>
      <w:r w:rsidR="003A11B6" w:rsidRPr="003A11B6">
        <w:rPr>
          <w:sz w:val="28"/>
          <w:szCs w:val="28"/>
        </w:rPr>
        <w:t>.</w:t>
      </w:r>
    </w:p>
    <w:p w14:paraId="31FE4F5A" w14:textId="77777777" w:rsidR="003A11B6" w:rsidRPr="003A11B6" w:rsidRDefault="00767034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11B6" w:rsidRPr="003A11B6">
        <w:rPr>
          <w:sz w:val="28"/>
          <w:szCs w:val="28"/>
        </w:rPr>
        <w:t>.4. Первичной информацией для разработки среднесрочного прогноза</w:t>
      </w:r>
      <w:r w:rsidR="006A7763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>является информация, которая представляе</w:t>
      </w:r>
      <w:r w:rsidR="006A7763">
        <w:rPr>
          <w:sz w:val="28"/>
          <w:szCs w:val="28"/>
        </w:rPr>
        <w:t>тся участниками прогнозирования</w:t>
      </w:r>
      <w:r w:rsidR="003A11B6" w:rsidRPr="003A11B6">
        <w:rPr>
          <w:sz w:val="28"/>
          <w:szCs w:val="28"/>
        </w:rPr>
        <w:t>.</w:t>
      </w:r>
    </w:p>
    <w:p w14:paraId="0436F562" w14:textId="77777777" w:rsidR="003A11B6" w:rsidRPr="003A11B6" w:rsidRDefault="00767034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3A11B6" w:rsidRPr="003A11B6">
        <w:rPr>
          <w:sz w:val="28"/>
          <w:szCs w:val="28"/>
        </w:rPr>
        <w:t xml:space="preserve"> Участники прогнозирования, в рамках своей компетенции,</w:t>
      </w:r>
      <w:r w:rsidR="00851B52">
        <w:rPr>
          <w:sz w:val="28"/>
          <w:szCs w:val="28"/>
        </w:rPr>
        <w:t xml:space="preserve"> </w:t>
      </w:r>
      <w:r w:rsidR="003D14DE">
        <w:rPr>
          <w:sz w:val="28"/>
          <w:szCs w:val="28"/>
        </w:rPr>
        <w:t>в срок до 01.07.2022 г.</w:t>
      </w:r>
      <w:r w:rsidR="00851B52">
        <w:rPr>
          <w:sz w:val="28"/>
          <w:szCs w:val="28"/>
        </w:rPr>
        <w:t xml:space="preserve">, </w:t>
      </w:r>
      <w:r w:rsidR="003A11B6" w:rsidRPr="003A11B6">
        <w:rPr>
          <w:sz w:val="28"/>
          <w:szCs w:val="28"/>
        </w:rPr>
        <w:t xml:space="preserve">представляют в </w:t>
      </w:r>
      <w:r w:rsidR="00851B52">
        <w:rPr>
          <w:sz w:val="28"/>
          <w:szCs w:val="28"/>
        </w:rPr>
        <w:t>отдел экономики</w:t>
      </w:r>
      <w:r w:rsidR="00BB7540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соответствие с указанными в пунктах </w:t>
      </w:r>
      <w:r w:rsidR="00322EB8">
        <w:rPr>
          <w:sz w:val="28"/>
          <w:szCs w:val="28"/>
        </w:rPr>
        <w:t xml:space="preserve">2.6. и 2.7. </w:t>
      </w:r>
      <w:r>
        <w:rPr>
          <w:sz w:val="28"/>
          <w:szCs w:val="28"/>
        </w:rPr>
        <w:t>сферами деятельности</w:t>
      </w:r>
      <w:r w:rsidR="00BB7540">
        <w:rPr>
          <w:sz w:val="28"/>
          <w:szCs w:val="28"/>
        </w:rPr>
        <w:t xml:space="preserve">, </w:t>
      </w:r>
      <w:r w:rsidR="003A11B6" w:rsidRPr="003A11B6">
        <w:rPr>
          <w:sz w:val="28"/>
          <w:szCs w:val="28"/>
        </w:rPr>
        <w:t>показатели среднесрочного прогноза с приложением пояснительной</w:t>
      </w:r>
      <w:r w:rsidR="00D1675F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>записки, содержащей:</w:t>
      </w:r>
    </w:p>
    <w:p w14:paraId="4B70613B" w14:textId="77777777"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краткий анализ достигнутого уровня значений показателей, описание</w:t>
      </w:r>
      <w:r w:rsidR="00175BC6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основных тенденций их изменения за от</w:t>
      </w:r>
      <w:r w:rsidR="00175BC6">
        <w:rPr>
          <w:sz w:val="28"/>
          <w:szCs w:val="28"/>
        </w:rPr>
        <w:t xml:space="preserve">четный период, анализ факторов, </w:t>
      </w:r>
      <w:r w:rsidRPr="003A11B6">
        <w:rPr>
          <w:sz w:val="28"/>
          <w:szCs w:val="28"/>
        </w:rPr>
        <w:t>оказывавших в предыдущие годы существ</w:t>
      </w:r>
      <w:r w:rsidR="00175BC6">
        <w:rPr>
          <w:sz w:val="28"/>
          <w:szCs w:val="28"/>
        </w:rPr>
        <w:t xml:space="preserve">енное (как положительное, так и </w:t>
      </w:r>
      <w:r w:rsidRPr="003A11B6">
        <w:rPr>
          <w:sz w:val="28"/>
          <w:szCs w:val="28"/>
        </w:rPr>
        <w:t>отрицательное) влияние на сложившиеся тенденции развития;</w:t>
      </w:r>
    </w:p>
    <w:p w14:paraId="314EE9DA" w14:textId="77777777"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анализ уровня достижения прогнозных значений показателей,</w:t>
      </w:r>
      <w:r w:rsidR="00175BC6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 xml:space="preserve">разработанных в отчетном периоде, </w:t>
      </w:r>
      <w:r w:rsidR="00175BC6">
        <w:rPr>
          <w:sz w:val="28"/>
          <w:szCs w:val="28"/>
        </w:rPr>
        <w:t xml:space="preserve">с указанием причин значительных </w:t>
      </w:r>
      <w:r w:rsidRPr="003A11B6">
        <w:rPr>
          <w:sz w:val="28"/>
          <w:szCs w:val="28"/>
        </w:rPr>
        <w:t>отклонений прогнозных зна</w:t>
      </w:r>
      <w:r w:rsidR="00763FE2">
        <w:rPr>
          <w:sz w:val="28"/>
          <w:szCs w:val="28"/>
        </w:rPr>
        <w:t>чений от фактически достигнутых.</w:t>
      </w:r>
    </w:p>
    <w:p w14:paraId="3B6E2CBB" w14:textId="77777777" w:rsidR="005B332F" w:rsidRDefault="00BB7540" w:rsidP="001F24B0">
      <w:pPr>
        <w:spacing w:line="288" w:lineRule="auto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2.6.</w:t>
      </w:r>
      <w:r w:rsidR="003A11B6" w:rsidRPr="003A11B6">
        <w:rPr>
          <w:sz w:val="28"/>
          <w:szCs w:val="28"/>
        </w:rPr>
        <w:t xml:space="preserve"> </w:t>
      </w:r>
      <w:r w:rsidR="005B332F">
        <w:rPr>
          <w:sz w:val="28"/>
          <w:szCs w:val="28"/>
        </w:rPr>
        <w:t xml:space="preserve">Отдел финансового управления представляет информацию </w:t>
      </w:r>
      <w:r w:rsidR="00D00DFC">
        <w:rPr>
          <w:rFonts w:eastAsia="Calibri" w:cs="Times New Roman"/>
          <w:sz w:val="28"/>
          <w:szCs w:val="28"/>
        </w:rPr>
        <w:t>с</w:t>
      </w:r>
      <w:r w:rsidR="00D00DFC" w:rsidRPr="008A69AC">
        <w:rPr>
          <w:rFonts w:eastAsia="Calibri" w:cs="Times New Roman"/>
          <w:sz w:val="28"/>
          <w:szCs w:val="28"/>
        </w:rPr>
        <w:t>огласно полномочий</w:t>
      </w:r>
      <w:r w:rsidR="00D00DFC">
        <w:rPr>
          <w:rFonts w:eastAsia="Calibri" w:cs="Times New Roman"/>
          <w:sz w:val="28"/>
          <w:szCs w:val="28"/>
        </w:rPr>
        <w:t xml:space="preserve"> отдела</w:t>
      </w:r>
      <w:r w:rsidR="00D00DFC">
        <w:rPr>
          <w:sz w:val="28"/>
          <w:szCs w:val="28"/>
        </w:rPr>
        <w:t xml:space="preserve"> </w:t>
      </w:r>
      <w:r w:rsidR="005B332F">
        <w:rPr>
          <w:sz w:val="28"/>
          <w:szCs w:val="28"/>
        </w:rPr>
        <w:t xml:space="preserve">по </w:t>
      </w:r>
      <w:r w:rsidR="00D00DFC">
        <w:rPr>
          <w:sz w:val="28"/>
          <w:szCs w:val="28"/>
        </w:rPr>
        <w:t>пунктам 15</w:t>
      </w:r>
      <w:r w:rsidR="002B1802">
        <w:rPr>
          <w:sz w:val="28"/>
          <w:szCs w:val="28"/>
        </w:rPr>
        <w:t xml:space="preserve">, 17 раздела 2. </w:t>
      </w:r>
      <w:r w:rsidR="002B1802" w:rsidRPr="002B1802">
        <w:rPr>
          <w:sz w:val="28"/>
          <w:szCs w:val="28"/>
        </w:rPr>
        <w:t>«</w:t>
      </w:r>
      <w:r w:rsidR="002B1802" w:rsidRPr="002B1802">
        <w:rPr>
          <w:rFonts w:eastAsia="Calibri" w:cs="Times New Roman"/>
          <w:sz w:val="28"/>
          <w:szCs w:val="28"/>
        </w:rPr>
        <w:t>Денежные доходы населения»</w:t>
      </w:r>
      <w:r w:rsidR="002B1802">
        <w:rPr>
          <w:rFonts w:eastAsia="Calibri" w:cs="Times New Roman"/>
          <w:sz w:val="28"/>
          <w:szCs w:val="28"/>
        </w:rPr>
        <w:t>, по</w:t>
      </w:r>
      <w:r w:rsidR="002B1802">
        <w:rPr>
          <w:sz w:val="28"/>
          <w:szCs w:val="28"/>
        </w:rPr>
        <w:t xml:space="preserve"> </w:t>
      </w:r>
      <w:r w:rsidR="005B332F">
        <w:rPr>
          <w:sz w:val="28"/>
          <w:szCs w:val="28"/>
        </w:rPr>
        <w:t xml:space="preserve">разделу </w:t>
      </w:r>
      <w:r w:rsidR="007D697C">
        <w:rPr>
          <w:rFonts w:eastAsia="Calibri" w:cs="Times New Roman"/>
          <w:sz w:val="28"/>
          <w:szCs w:val="28"/>
        </w:rPr>
        <w:t>8</w:t>
      </w:r>
      <w:r w:rsidR="005B332F" w:rsidRPr="005B332F">
        <w:rPr>
          <w:rFonts w:eastAsia="Calibri" w:cs="Times New Roman"/>
          <w:sz w:val="28"/>
          <w:szCs w:val="28"/>
        </w:rPr>
        <w:t xml:space="preserve">. </w:t>
      </w:r>
      <w:r w:rsidR="005B332F">
        <w:rPr>
          <w:rFonts w:eastAsia="Calibri" w:cs="Times New Roman"/>
          <w:sz w:val="28"/>
          <w:szCs w:val="28"/>
        </w:rPr>
        <w:t>«</w:t>
      </w:r>
      <w:r w:rsidR="005B332F" w:rsidRPr="005B332F">
        <w:rPr>
          <w:rFonts w:eastAsia="Calibri" w:cs="Times New Roman"/>
          <w:sz w:val="28"/>
          <w:szCs w:val="28"/>
        </w:rPr>
        <w:t>Консолидированный бюджет муниципального образования</w:t>
      </w:r>
      <w:r w:rsidR="005B332F">
        <w:rPr>
          <w:rFonts w:eastAsia="Calibri" w:cs="Times New Roman"/>
          <w:sz w:val="28"/>
          <w:szCs w:val="28"/>
        </w:rPr>
        <w:t>»</w:t>
      </w:r>
      <w:r w:rsidR="002B1802">
        <w:rPr>
          <w:rFonts w:eastAsia="Calibri" w:cs="Times New Roman"/>
          <w:sz w:val="28"/>
          <w:szCs w:val="28"/>
        </w:rPr>
        <w:t xml:space="preserve"> и по пункту 65</w:t>
      </w:r>
      <w:r w:rsidR="007D697C">
        <w:rPr>
          <w:rFonts w:eastAsia="Calibri" w:cs="Times New Roman"/>
          <w:sz w:val="28"/>
          <w:szCs w:val="28"/>
        </w:rPr>
        <w:t xml:space="preserve"> раздела 9 «</w:t>
      </w:r>
      <w:r w:rsidR="007D697C" w:rsidRPr="007D697C">
        <w:rPr>
          <w:rFonts w:eastAsia="Calibri" w:cs="Times New Roman"/>
          <w:sz w:val="28"/>
          <w:szCs w:val="28"/>
        </w:rPr>
        <w:t>Имущественные отношения и инвестиции»</w:t>
      </w:r>
      <w:r w:rsidR="005B332F" w:rsidRPr="007D697C">
        <w:rPr>
          <w:rFonts w:eastAsia="Calibri" w:cs="Times New Roman"/>
          <w:sz w:val="28"/>
          <w:szCs w:val="28"/>
        </w:rPr>
        <w:t>.</w:t>
      </w:r>
    </w:p>
    <w:p w14:paraId="0CB6E84A" w14:textId="77777777" w:rsidR="005B332F" w:rsidRPr="005B332F" w:rsidRDefault="00BB7540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2.7</w:t>
      </w:r>
      <w:r w:rsidR="005B332F">
        <w:rPr>
          <w:rFonts w:eastAsia="Calibri"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</w:rPr>
        <w:t>О</w:t>
      </w:r>
      <w:r w:rsidR="005B332F">
        <w:rPr>
          <w:rFonts w:eastAsia="Calibri" w:cs="Times New Roman"/>
          <w:sz w:val="28"/>
          <w:szCs w:val="28"/>
        </w:rPr>
        <w:t xml:space="preserve">тдел благоустройства и ЖКХ представляет информацию </w:t>
      </w:r>
      <w:proofErr w:type="gramStart"/>
      <w:r w:rsidR="00D00DFC" w:rsidRPr="00DF44B4">
        <w:rPr>
          <w:rFonts w:eastAsia="Calibri" w:cs="Times New Roman"/>
          <w:sz w:val="28"/>
          <w:szCs w:val="28"/>
        </w:rPr>
        <w:t>согласно полномочий</w:t>
      </w:r>
      <w:proofErr w:type="gramEnd"/>
      <w:r w:rsidR="00D00DFC">
        <w:rPr>
          <w:rFonts w:eastAsia="Calibri" w:cs="Times New Roman"/>
          <w:sz w:val="28"/>
          <w:szCs w:val="28"/>
        </w:rPr>
        <w:t xml:space="preserve"> отдела </w:t>
      </w:r>
      <w:r w:rsidR="005B332F">
        <w:rPr>
          <w:rFonts w:eastAsia="Calibri" w:cs="Times New Roman"/>
          <w:sz w:val="28"/>
          <w:szCs w:val="28"/>
        </w:rPr>
        <w:t xml:space="preserve">по разделам </w:t>
      </w:r>
      <w:r w:rsidR="007D697C">
        <w:rPr>
          <w:rFonts w:eastAsia="Calibri" w:cs="Times New Roman"/>
          <w:sz w:val="28"/>
          <w:szCs w:val="28"/>
        </w:rPr>
        <w:t>7</w:t>
      </w:r>
      <w:r w:rsidR="005B332F" w:rsidRPr="005B332F">
        <w:rPr>
          <w:rFonts w:eastAsia="Calibri" w:cs="Times New Roman"/>
          <w:sz w:val="28"/>
          <w:szCs w:val="28"/>
        </w:rPr>
        <w:t xml:space="preserve">. </w:t>
      </w:r>
      <w:r w:rsidR="007D697C">
        <w:rPr>
          <w:rFonts w:eastAsia="Calibri" w:cs="Times New Roman"/>
          <w:sz w:val="28"/>
          <w:szCs w:val="28"/>
        </w:rPr>
        <w:t>«</w:t>
      </w:r>
      <w:r w:rsidR="005B332F" w:rsidRPr="005B332F">
        <w:rPr>
          <w:rFonts w:eastAsia="Calibri" w:cs="Times New Roman"/>
          <w:sz w:val="28"/>
          <w:szCs w:val="28"/>
        </w:rPr>
        <w:t>Промышленность</w:t>
      </w:r>
      <w:r w:rsidR="007D697C">
        <w:rPr>
          <w:rFonts w:eastAsia="Calibri" w:cs="Times New Roman"/>
          <w:sz w:val="28"/>
          <w:szCs w:val="28"/>
        </w:rPr>
        <w:t xml:space="preserve"> и коммунальная сфера», 10. «Строительство»,</w:t>
      </w:r>
      <w:r w:rsidR="005B332F">
        <w:rPr>
          <w:rFonts w:eastAsia="Calibri" w:cs="Times New Roman"/>
          <w:sz w:val="28"/>
          <w:szCs w:val="28"/>
        </w:rPr>
        <w:t xml:space="preserve"> </w:t>
      </w:r>
      <w:r w:rsidR="00D00DFC">
        <w:rPr>
          <w:rFonts w:eastAsia="Calibri" w:cs="Times New Roman"/>
          <w:sz w:val="28"/>
          <w:szCs w:val="28"/>
        </w:rPr>
        <w:t>11</w:t>
      </w:r>
      <w:r w:rsidR="005B332F">
        <w:rPr>
          <w:rFonts w:eastAsia="Calibri" w:cs="Times New Roman"/>
          <w:sz w:val="28"/>
          <w:szCs w:val="28"/>
        </w:rPr>
        <w:t xml:space="preserve">. </w:t>
      </w:r>
      <w:r w:rsidR="007D697C">
        <w:rPr>
          <w:rFonts w:eastAsia="Calibri" w:cs="Times New Roman"/>
          <w:sz w:val="28"/>
          <w:szCs w:val="28"/>
        </w:rPr>
        <w:t>«</w:t>
      </w:r>
      <w:r w:rsidR="005B332F">
        <w:rPr>
          <w:rFonts w:eastAsia="Calibri" w:cs="Times New Roman"/>
          <w:sz w:val="28"/>
          <w:szCs w:val="28"/>
        </w:rPr>
        <w:t>Тра</w:t>
      </w:r>
      <w:r w:rsidR="005B332F" w:rsidRPr="005B332F">
        <w:rPr>
          <w:rFonts w:eastAsia="Calibri" w:cs="Times New Roman"/>
          <w:sz w:val="28"/>
          <w:szCs w:val="28"/>
        </w:rPr>
        <w:t>нспорт</w:t>
      </w:r>
      <w:r w:rsidR="007D697C">
        <w:rPr>
          <w:rFonts w:eastAsia="Calibri" w:cs="Times New Roman"/>
          <w:sz w:val="28"/>
          <w:szCs w:val="28"/>
        </w:rPr>
        <w:t>»</w:t>
      </w:r>
      <w:r w:rsidR="005B332F">
        <w:rPr>
          <w:rFonts w:eastAsia="Calibri" w:cs="Times New Roman"/>
          <w:sz w:val="28"/>
          <w:szCs w:val="28"/>
        </w:rPr>
        <w:t>.</w:t>
      </w:r>
    </w:p>
    <w:p w14:paraId="5FFA1701" w14:textId="77777777" w:rsidR="003A11B6" w:rsidRPr="003A11B6" w:rsidRDefault="00BB7540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C62F49">
        <w:rPr>
          <w:sz w:val="28"/>
          <w:szCs w:val="28"/>
        </w:rPr>
        <w:t>Отдел экономики</w:t>
      </w:r>
      <w:r w:rsidR="003A11B6" w:rsidRPr="003A11B6">
        <w:rPr>
          <w:sz w:val="28"/>
          <w:szCs w:val="28"/>
        </w:rPr>
        <w:t xml:space="preserve"> в срок до 10 сентября текущего финансового года разрабатывает</w:t>
      </w:r>
      <w:r w:rsidR="009C2E12">
        <w:rPr>
          <w:sz w:val="28"/>
          <w:szCs w:val="28"/>
        </w:rPr>
        <w:t xml:space="preserve"> и </w:t>
      </w:r>
      <w:r w:rsidR="006B66A5">
        <w:rPr>
          <w:sz w:val="28"/>
          <w:szCs w:val="28"/>
        </w:rPr>
        <w:t>последовательно</w:t>
      </w:r>
      <w:r w:rsidR="003A11B6" w:rsidRPr="00EC5D17">
        <w:rPr>
          <w:color w:val="FF0000"/>
          <w:sz w:val="28"/>
          <w:szCs w:val="28"/>
        </w:rPr>
        <w:t xml:space="preserve"> </w:t>
      </w:r>
      <w:r w:rsidR="003A11B6" w:rsidRPr="00D33A85">
        <w:rPr>
          <w:sz w:val="28"/>
          <w:szCs w:val="28"/>
        </w:rPr>
        <w:t xml:space="preserve">согласовывает </w:t>
      </w:r>
      <w:r w:rsidR="00C62F49" w:rsidRPr="00D33A85">
        <w:rPr>
          <w:sz w:val="28"/>
          <w:szCs w:val="28"/>
        </w:rPr>
        <w:t xml:space="preserve">проект </w:t>
      </w:r>
      <w:r w:rsidR="009C2E12">
        <w:rPr>
          <w:sz w:val="28"/>
          <w:szCs w:val="28"/>
        </w:rPr>
        <w:t xml:space="preserve">с участниками </w:t>
      </w:r>
      <w:r w:rsidR="00EC5D17">
        <w:rPr>
          <w:sz w:val="28"/>
          <w:szCs w:val="28"/>
        </w:rPr>
        <w:t xml:space="preserve">прогнозирования </w:t>
      </w:r>
      <w:r w:rsidR="003A11B6" w:rsidRPr="003A11B6">
        <w:rPr>
          <w:sz w:val="28"/>
          <w:szCs w:val="28"/>
        </w:rPr>
        <w:t xml:space="preserve">среднесрочного прогноза по форме </w:t>
      </w:r>
      <w:r w:rsidR="00D80F49" w:rsidRPr="00FC4F3D">
        <w:rPr>
          <w:color w:val="000000" w:themeColor="text1"/>
          <w:sz w:val="28"/>
          <w:szCs w:val="28"/>
        </w:rPr>
        <w:t xml:space="preserve">согласно </w:t>
      </w:r>
      <w:r w:rsidR="00BD528F" w:rsidRPr="00FC4F3D">
        <w:rPr>
          <w:color w:val="000000" w:themeColor="text1"/>
          <w:sz w:val="28"/>
          <w:szCs w:val="28"/>
        </w:rPr>
        <w:t>П</w:t>
      </w:r>
      <w:r w:rsidR="00D80F49" w:rsidRPr="00FC4F3D">
        <w:rPr>
          <w:color w:val="000000" w:themeColor="text1"/>
          <w:sz w:val="28"/>
          <w:szCs w:val="28"/>
        </w:rPr>
        <w:t xml:space="preserve">риложению </w:t>
      </w:r>
      <w:r w:rsidR="00BD528F" w:rsidRPr="00FC4F3D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</w:t>
      </w:r>
      <w:r w:rsidR="00EC5D17" w:rsidRPr="00FC4F3D">
        <w:rPr>
          <w:color w:val="000000" w:themeColor="text1"/>
          <w:sz w:val="28"/>
          <w:szCs w:val="28"/>
        </w:rPr>
        <w:t xml:space="preserve"> </w:t>
      </w:r>
      <w:r w:rsidR="00EC5D17" w:rsidRPr="00EC5D17">
        <w:rPr>
          <w:color w:val="000000" w:themeColor="text1"/>
          <w:sz w:val="28"/>
          <w:szCs w:val="28"/>
        </w:rPr>
        <w:t>с</w:t>
      </w:r>
      <w:r w:rsidR="003A11B6" w:rsidRPr="00EC5D17">
        <w:rPr>
          <w:color w:val="000000" w:themeColor="text1"/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пояснительной записки</w:t>
      </w:r>
      <w:r w:rsidR="003A11B6" w:rsidRPr="003A5CD5">
        <w:rPr>
          <w:sz w:val="28"/>
          <w:szCs w:val="28"/>
        </w:rPr>
        <w:t>.</w:t>
      </w:r>
    </w:p>
    <w:p w14:paraId="18515D14" w14:textId="77777777" w:rsidR="003A11B6" w:rsidRPr="003A11B6" w:rsidRDefault="00EA3BD5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5D17">
        <w:rPr>
          <w:sz w:val="28"/>
          <w:szCs w:val="28"/>
        </w:rPr>
        <w:t>.9</w:t>
      </w:r>
      <w:r w:rsidR="003A11B6" w:rsidRPr="003A11B6">
        <w:rPr>
          <w:sz w:val="28"/>
          <w:szCs w:val="28"/>
        </w:rPr>
        <w:t xml:space="preserve">. </w:t>
      </w:r>
      <w:r w:rsidR="005226B6">
        <w:rPr>
          <w:sz w:val="28"/>
          <w:szCs w:val="28"/>
        </w:rPr>
        <w:t>Отдел экономики</w:t>
      </w:r>
      <w:r w:rsidR="003A11B6" w:rsidRPr="003A11B6">
        <w:rPr>
          <w:sz w:val="28"/>
          <w:szCs w:val="28"/>
        </w:rPr>
        <w:t xml:space="preserve"> в срок до </w:t>
      </w:r>
      <w:r w:rsidR="00AE68DA">
        <w:rPr>
          <w:sz w:val="28"/>
          <w:szCs w:val="28"/>
        </w:rPr>
        <w:t>05</w:t>
      </w:r>
      <w:r w:rsidR="003A11B6" w:rsidRPr="003A11B6">
        <w:rPr>
          <w:sz w:val="28"/>
          <w:szCs w:val="28"/>
        </w:rPr>
        <w:t xml:space="preserve"> октября текущего финансового года представляет на</w:t>
      </w:r>
      <w:r w:rsidR="00D80F49">
        <w:rPr>
          <w:sz w:val="28"/>
          <w:szCs w:val="28"/>
        </w:rPr>
        <w:t xml:space="preserve"> </w:t>
      </w:r>
      <w:r w:rsidR="00C53F7B">
        <w:rPr>
          <w:sz w:val="28"/>
          <w:szCs w:val="28"/>
        </w:rPr>
        <w:t>согласование</w:t>
      </w:r>
      <w:r w:rsidR="00631349">
        <w:rPr>
          <w:sz w:val="28"/>
          <w:szCs w:val="28"/>
        </w:rPr>
        <w:t xml:space="preserve"> г</w:t>
      </w:r>
      <w:r w:rsidR="003A11B6" w:rsidRPr="003A11B6">
        <w:rPr>
          <w:sz w:val="28"/>
          <w:szCs w:val="28"/>
        </w:rPr>
        <w:t xml:space="preserve">лаве администрации согласованный проект </w:t>
      </w:r>
      <w:r w:rsidR="00D80F49">
        <w:rPr>
          <w:sz w:val="28"/>
          <w:szCs w:val="28"/>
        </w:rPr>
        <w:t xml:space="preserve">среднесрочного </w:t>
      </w:r>
      <w:r w:rsidR="003A11B6" w:rsidRPr="003A11B6">
        <w:rPr>
          <w:sz w:val="28"/>
          <w:szCs w:val="28"/>
        </w:rPr>
        <w:t xml:space="preserve">прогноза по форме согласно </w:t>
      </w:r>
      <w:r w:rsidR="00BD528F" w:rsidRPr="00FC4F3D">
        <w:rPr>
          <w:color w:val="000000" w:themeColor="text1"/>
          <w:sz w:val="28"/>
          <w:szCs w:val="28"/>
        </w:rPr>
        <w:t>П</w:t>
      </w:r>
      <w:r w:rsidR="003A11B6" w:rsidRPr="00FC4F3D">
        <w:rPr>
          <w:color w:val="000000" w:themeColor="text1"/>
          <w:sz w:val="28"/>
          <w:szCs w:val="28"/>
        </w:rPr>
        <w:t xml:space="preserve">риложению </w:t>
      </w:r>
      <w:r w:rsidR="00BD528F" w:rsidRPr="00FC4F3D">
        <w:rPr>
          <w:color w:val="000000" w:themeColor="text1"/>
          <w:sz w:val="28"/>
          <w:szCs w:val="28"/>
        </w:rPr>
        <w:t xml:space="preserve">№ </w:t>
      </w:r>
      <w:r w:rsidR="00BB7540">
        <w:rPr>
          <w:color w:val="000000" w:themeColor="text1"/>
          <w:sz w:val="28"/>
          <w:szCs w:val="28"/>
        </w:rPr>
        <w:t>1</w:t>
      </w:r>
      <w:r w:rsidR="003A11B6" w:rsidRPr="00FC4F3D">
        <w:rPr>
          <w:color w:val="000000" w:themeColor="text1"/>
          <w:sz w:val="28"/>
          <w:szCs w:val="28"/>
        </w:rPr>
        <w:t xml:space="preserve"> </w:t>
      </w:r>
      <w:r w:rsidR="00D80F49">
        <w:rPr>
          <w:sz w:val="28"/>
          <w:szCs w:val="28"/>
        </w:rPr>
        <w:t xml:space="preserve">с приложением </w:t>
      </w:r>
      <w:r w:rsidR="00BB7540">
        <w:rPr>
          <w:sz w:val="28"/>
          <w:szCs w:val="28"/>
        </w:rPr>
        <w:t>пояснительной записки</w:t>
      </w:r>
      <w:r w:rsidR="003A11B6" w:rsidRPr="003A5CD5">
        <w:rPr>
          <w:sz w:val="28"/>
          <w:szCs w:val="28"/>
        </w:rPr>
        <w:t>.</w:t>
      </w:r>
    </w:p>
    <w:p w14:paraId="046C8855" w14:textId="77777777" w:rsidR="007200AD" w:rsidRPr="000A6728" w:rsidRDefault="00EA3BD5" w:rsidP="001F24B0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A6728" w:rsidRPr="000A6728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0</w:t>
      </w:r>
      <w:r w:rsidR="000A6728" w:rsidRPr="000A6728">
        <w:rPr>
          <w:color w:val="000000" w:themeColor="text1"/>
          <w:sz w:val="28"/>
          <w:szCs w:val="28"/>
        </w:rPr>
        <w:t xml:space="preserve">. В срок до </w:t>
      </w:r>
      <w:r w:rsidR="00896741">
        <w:rPr>
          <w:color w:val="000000" w:themeColor="text1"/>
          <w:sz w:val="28"/>
          <w:szCs w:val="28"/>
        </w:rPr>
        <w:t>25 октября</w:t>
      </w:r>
      <w:r w:rsidR="009155DC">
        <w:rPr>
          <w:color w:val="000000" w:themeColor="text1"/>
          <w:sz w:val="28"/>
          <w:szCs w:val="28"/>
        </w:rPr>
        <w:t xml:space="preserve"> текущего финансового года</w:t>
      </w:r>
      <w:r w:rsidR="000A6728" w:rsidRPr="000A6728">
        <w:rPr>
          <w:color w:val="000000" w:themeColor="text1"/>
          <w:sz w:val="28"/>
          <w:szCs w:val="28"/>
        </w:rPr>
        <w:t xml:space="preserve"> согласованный</w:t>
      </w:r>
      <w:r w:rsidR="007200AD" w:rsidRPr="000A6728">
        <w:rPr>
          <w:color w:val="000000" w:themeColor="text1"/>
          <w:sz w:val="28"/>
          <w:szCs w:val="28"/>
        </w:rPr>
        <w:t xml:space="preserve"> среднесрочный прогноз представляется в </w:t>
      </w:r>
      <w:r w:rsidR="000A6728" w:rsidRPr="000A6728">
        <w:rPr>
          <w:color w:val="000000" w:themeColor="text1"/>
          <w:sz w:val="28"/>
          <w:szCs w:val="28"/>
        </w:rPr>
        <w:t>с</w:t>
      </w:r>
      <w:r w:rsidR="007200AD" w:rsidRPr="000A6728">
        <w:rPr>
          <w:color w:val="000000" w:themeColor="text1"/>
          <w:sz w:val="28"/>
          <w:szCs w:val="28"/>
        </w:rPr>
        <w:t xml:space="preserve">овет депутатов </w:t>
      </w:r>
      <w:r w:rsidR="00D33A85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0A6728" w:rsidRPr="000A6728">
        <w:rPr>
          <w:color w:val="000000" w:themeColor="text1"/>
          <w:sz w:val="28"/>
          <w:szCs w:val="28"/>
        </w:rPr>
        <w:t>на утверждение</w:t>
      </w:r>
      <w:r w:rsidR="007200AD" w:rsidRPr="000A6728">
        <w:rPr>
          <w:color w:val="000000" w:themeColor="text1"/>
          <w:sz w:val="28"/>
          <w:szCs w:val="28"/>
        </w:rPr>
        <w:t>.</w:t>
      </w:r>
    </w:p>
    <w:p w14:paraId="52B6E3F8" w14:textId="77777777" w:rsidR="003A11B6" w:rsidRPr="003A11B6" w:rsidRDefault="00EA3BD5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6728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6B66A5">
        <w:rPr>
          <w:sz w:val="28"/>
          <w:szCs w:val="28"/>
        </w:rPr>
        <w:t>. </w:t>
      </w:r>
      <w:r w:rsidR="003A11B6" w:rsidRPr="003A11B6">
        <w:rPr>
          <w:sz w:val="28"/>
          <w:szCs w:val="28"/>
        </w:rPr>
        <w:t>При необходимости получения дополнительной информации или</w:t>
      </w:r>
      <w:r w:rsidR="00D1675F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 xml:space="preserve">разъяснения по представленным участниками прогнозирования материалам, </w:t>
      </w:r>
      <w:r w:rsidR="00D1675F">
        <w:rPr>
          <w:sz w:val="28"/>
          <w:szCs w:val="28"/>
        </w:rPr>
        <w:t xml:space="preserve">отдел экономики </w:t>
      </w:r>
      <w:r w:rsidR="003A11B6" w:rsidRPr="003A11B6">
        <w:rPr>
          <w:sz w:val="28"/>
          <w:szCs w:val="28"/>
        </w:rPr>
        <w:t>вправе направить запросы участникам про</w:t>
      </w:r>
      <w:r w:rsidR="00D1675F">
        <w:rPr>
          <w:sz w:val="28"/>
          <w:szCs w:val="28"/>
        </w:rPr>
        <w:t xml:space="preserve">гнозирования. </w:t>
      </w:r>
      <w:r w:rsidR="003A11B6" w:rsidRPr="003A11B6">
        <w:rPr>
          <w:sz w:val="28"/>
          <w:szCs w:val="28"/>
        </w:rPr>
        <w:t>Срок представления участниками</w:t>
      </w:r>
      <w:r w:rsidR="00D1675F">
        <w:rPr>
          <w:sz w:val="28"/>
          <w:szCs w:val="28"/>
        </w:rPr>
        <w:t xml:space="preserve"> прогнозирования дополнительной </w:t>
      </w:r>
      <w:r w:rsidR="003A11B6" w:rsidRPr="003A11B6">
        <w:rPr>
          <w:sz w:val="28"/>
          <w:szCs w:val="28"/>
        </w:rPr>
        <w:t>информации или разъяснений не должен пре</w:t>
      </w:r>
      <w:r w:rsidR="00D1675F">
        <w:rPr>
          <w:sz w:val="28"/>
          <w:szCs w:val="28"/>
        </w:rPr>
        <w:t xml:space="preserve">вышать трех рабочих дней со дня </w:t>
      </w:r>
      <w:r w:rsidR="003A11B6" w:rsidRPr="003A11B6">
        <w:rPr>
          <w:sz w:val="28"/>
          <w:szCs w:val="28"/>
        </w:rPr>
        <w:t xml:space="preserve">получения запроса </w:t>
      </w:r>
      <w:r w:rsidR="00D1675F">
        <w:rPr>
          <w:sz w:val="28"/>
          <w:szCs w:val="28"/>
        </w:rPr>
        <w:t>отдела экономики</w:t>
      </w:r>
      <w:r w:rsidR="003A11B6" w:rsidRPr="003A11B6">
        <w:rPr>
          <w:sz w:val="28"/>
          <w:szCs w:val="28"/>
        </w:rPr>
        <w:t>.</w:t>
      </w:r>
    </w:p>
    <w:p w14:paraId="4D5478AF" w14:textId="77777777" w:rsidR="00AF1983" w:rsidRPr="00C53F7B" w:rsidRDefault="00EA3BD5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672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3A11B6" w:rsidRPr="003A11B6">
        <w:rPr>
          <w:sz w:val="28"/>
          <w:szCs w:val="28"/>
        </w:rPr>
        <w:t>. В течение десяти рабочих дней после утверждения среднесрочный</w:t>
      </w:r>
      <w:r w:rsidR="00BD7AE3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 xml:space="preserve">прогноз размещается </w:t>
      </w:r>
      <w:r w:rsidR="00AF1983" w:rsidRPr="003A11B6">
        <w:rPr>
          <w:sz w:val="28"/>
          <w:szCs w:val="28"/>
        </w:rPr>
        <w:t xml:space="preserve">на официальном сайте </w:t>
      </w:r>
      <w:r w:rsidR="00AF1983">
        <w:rPr>
          <w:sz w:val="28"/>
          <w:szCs w:val="28"/>
        </w:rPr>
        <w:t>муниципального образования в информационно-телекоммуникационной сети «Интернет»</w:t>
      </w:r>
      <w:r w:rsidR="00E14468">
        <w:rPr>
          <w:sz w:val="28"/>
          <w:szCs w:val="28"/>
        </w:rPr>
        <w:t xml:space="preserve"> и</w:t>
      </w:r>
      <w:r w:rsidR="00C17D62">
        <w:rPr>
          <w:sz w:val="28"/>
          <w:szCs w:val="28"/>
        </w:rPr>
        <w:t xml:space="preserve"> проходит</w:t>
      </w:r>
      <w:r w:rsidR="00C96893" w:rsidRPr="00C96893">
        <w:rPr>
          <w:color w:val="FF0000"/>
          <w:sz w:val="28"/>
          <w:szCs w:val="28"/>
        </w:rPr>
        <w:t xml:space="preserve"> </w:t>
      </w:r>
      <w:r w:rsidR="00C96893" w:rsidRPr="00C53F7B">
        <w:rPr>
          <w:sz w:val="28"/>
          <w:szCs w:val="28"/>
        </w:rPr>
        <w:t>обязательную государственную регистрацию путём его размещения в федеральной информационной системе стратегического планирования Государственной автоматизированной информационной системы «Управление» (далее – ФИС СП ГАСУ)</w:t>
      </w:r>
      <w:r w:rsidR="00C17D62" w:rsidRPr="00C53F7B">
        <w:rPr>
          <w:sz w:val="28"/>
          <w:szCs w:val="28"/>
        </w:rPr>
        <w:t>.</w:t>
      </w:r>
    </w:p>
    <w:p w14:paraId="3CA6B860" w14:textId="77777777" w:rsidR="003A11B6" w:rsidRPr="003A11B6" w:rsidRDefault="00EA3BD5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7D3F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="00AF1983">
        <w:rPr>
          <w:sz w:val="28"/>
          <w:szCs w:val="28"/>
        </w:rPr>
        <w:t>. </w:t>
      </w:r>
      <w:r w:rsidR="003A11B6" w:rsidRPr="003A11B6">
        <w:rPr>
          <w:sz w:val="28"/>
          <w:szCs w:val="28"/>
        </w:rPr>
        <w:t>При существенных изменениях показателей инфляции,</w:t>
      </w:r>
      <w:r w:rsidR="00BD7AE3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>разработанных Министерством экономического</w:t>
      </w:r>
      <w:r w:rsidR="00BD7AE3">
        <w:rPr>
          <w:sz w:val="28"/>
          <w:szCs w:val="28"/>
        </w:rPr>
        <w:t xml:space="preserve"> развития Российской </w:t>
      </w:r>
      <w:r w:rsidR="003A11B6" w:rsidRPr="003A11B6">
        <w:rPr>
          <w:sz w:val="28"/>
          <w:szCs w:val="28"/>
        </w:rPr>
        <w:t xml:space="preserve">Федерации, </w:t>
      </w:r>
      <w:r w:rsidR="00BD7AE3">
        <w:rPr>
          <w:sz w:val="28"/>
          <w:szCs w:val="28"/>
        </w:rPr>
        <w:t>отдел экономики</w:t>
      </w:r>
      <w:r w:rsidR="003A11B6" w:rsidRPr="003A11B6">
        <w:rPr>
          <w:sz w:val="28"/>
          <w:szCs w:val="28"/>
        </w:rPr>
        <w:t xml:space="preserve"> корректирует параметры среднесрочного прогноза.</w:t>
      </w:r>
    </w:p>
    <w:p w14:paraId="62FC1CCE" w14:textId="77777777" w:rsidR="00BD7AE3" w:rsidRDefault="00BD7AE3" w:rsidP="00BD7AE3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7CE9F42F" w14:textId="77777777" w:rsidR="00AB2489" w:rsidRDefault="00EA3BD5" w:rsidP="00D43C67">
      <w:pPr>
        <w:spacing w:line="288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A11B6" w:rsidRPr="003A11B6">
        <w:rPr>
          <w:sz w:val="28"/>
          <w:szCs w:val="28"/>
        </w:rPr>
        <w:t>. Прогноз социально-экономич</w:t>
      </w:r>
      <w:r w:rsidR="008B6B2D">
        <w:rPr>
          <w:sz w:val="28"/>
          <w:szCs w:val="28"/>
        </w:rPr>
        <w:t>еского развития</w:t>
      </w:r>
    </w:p>
    <w:p w14:paraId="364997C0" w14:textId="77777777" w:rsidR="003A11B6" w:rsidRPr="00AB2489" w:rsidRDefault="008B6B2D" w:rsidP="00D43C67">
      <w:pPr>
        <w:spacing w:line="288" w:lineRule="auto"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8B6B2D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10F49">
        <w:rPr>
          <w:rFonts w:eastAsia="Times New Roman" w:cs="Times New Roman"/>
          <w:sz w:val="28"/>
          <w:szCs w:val="28"/>
          <w:lang w:eastAsia="ar-SA"/>
        </w:rPr>
        <w:t xml:space="preserve">МО «Муринское городское поселение» </w:t>
      </w:r>
      <w:r w:rsidR="00F73F0E" w:rsidRPr="00E10F49">
        <w:rPr>
          <w:rFonts w:eastAsia="Times New Roman" w:cs="Times New Roman"/>
          <w:sz w:val="28"/>
          <w:szCs w:val="28"/>
          <w:lang w:eastAsia="ar-SA"/>
        </w:rPr>
        <w:t xml:space="preserve">Всеволожского </w:t>
      </w:r>
      <w:r w:rsidR="00F73F0E">
        <w:rPr>
          <w:rFonts w:eastAsia="Times New Roman" w:cs="Times New Roman"/>
          <w:sz w:val="28"/>
          <w:szCs w:val="28"/>
          <w:lang w:eastAsia="ar-SA"/>
        </w:rPr>
        <w:t>муниципального</w:t>
      </w:r>
      <w:r w:rsidRPr="00E10F49">
        <w:rPr>
          <w:rFonts w:eastAsia="Times New Roman" w:cs="Times New Roman"/>
          <w:sz w:val="28"/>
          <w:szCs w:val="28"/>
          <w:lang w:eastAsia="ar-SA"/>
        </w:rPr>
        <w:t xml:space="preserve"> района Ленинградской области</w:t>
      </w:r>
      <w:r w:rsidR="00AB248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A11B6" w:rsidRPr="003A11B6">
        <w:rPr>
          <w:sz w:val="28"/>
          <w:szCs w:val="28"/>
        </w:rPr>
        <w:t>на долгосрочный период</w:t>
      </w:r>
    </w:p>
    <w:p w14:paraId="404F7126" w14:textId="77777777" w:rsidR="003A11B6" w:rsidRPr="003A11B6" w:rsidRDefault="003A11B6" w:rsidP="003A11B6">
      <w:pPr>
        <w:ind w:firstLine="0"/>
        <w:jc w:val="both"/>
        <w:rPr>
          <w:sz w:val="28"/>
          <w:szCs w:val="28"/>
        </w:rPr>
      </w:pPr>
    </w:p>
    <w:p w14:paraId="42B494D3" w14:textId="77777777" w:rsidR="003A11B6" w:rsidRPr="003A11B6" w:rsidRDefault="00EA3BD5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11B6" w:rsidRPr="003A11B6">
        <w:rPr>
          <w:sz w:val="28"/>
          <w:szCs w:val="28"/>
        </w:rPr>
        <w:t xml:space="preserve">.1. Прогноз социально-экономического развития </w:t>
      </w:r>
      <w:r w:rsidR="008F4406">
        <w:rPr>
          <w:sz w:val="28"/>
          <w:szCs w:val="28"/>
        </w:rPr>
        <w:t xml:space="preserve">муниципального образования </w:t>
      </w:r>
      <w:r w:rsidR="009C2E12">
        <w:rPr>
          <w:sz w:val="28"/>
          <w:szCs w:val="28"/>
        </w:rPr>
        <w:t xml:space="preserve">на </w:t>
      </w:r>
      <w:r w:rsidR="003A11B6" w:rsidRPr="003A11B6">
        <w:rPr>
          <w:sz w:val="28"/>
          <w:szCs w:val="28"/>
        </w:rPr>
        <w:t>долгосрочный период (далее – долгос</w:t>
      </w:r>
      <w:r w:rsidR="008F4406">
        <w:rPr>
          <w:sz w:val="28"/>
          <w:szCs w:val="28"/>
        </w:rPr>
        <w:t xml:space="preserve">рочный прогноз) разрабатывается </w:t>
      </w:r>
      <w:r w:rsidR="003A11B6" w:rsidRPr="003A11B6">
        <w:rPr>
          <w:sz w:val="28"/>
          <w:szCs w:val="28"/>
        </w:rPr>
        <w:t>каждые шесть лет на двенадцать лет.</w:t>
      </w:r>
    </w:p>
    <w:p w14:paraId="24BE2A36" w14:textId="77777777" w:rsidR="003A11B6" w:rsidRDefault="00EA3BD5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3A11B6" w:rsidRPr="003A11B6">
        <w:rPr>
          <w:sz w:val="28"/>
          <w:szCs w:val="28"/>
        </w:rPr>
        <w:t>. Долгосрочный прогноз содержит следующие разделы:</w:t>
      </w:r>
    </w:p>
    <w:p w14:paraId="2E661F01" w14:textId="77777777"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демографические показатели;</w:t>
      </w:r>
    </w:p>
    <w:p w14:paraId="1EC0247C" w14:textId="77777777"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промышленное производство;</w:t>
      </w:r>
    </w:p>
    <w:p w14:paraId="4C446896" w14:textId="77777777"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рынок товаров и услуг;</w:t>
      </w:r>
    </w:p>
    <w:p w14:paraId="776D1D87" w14:textId="77777777" w:rsid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инвестиции;</w:t>
      </w:r>
    </w:p>
    <w:p w14:paraId="3012B87C" w14:textId="77777777" w:rsidR="008F1FB6" w:rsidRPr="003A11B6" w:rsidRDefault="008F1FB6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населения;</w:t>
      </w:r>
    </w:p>
    <w:p w14:paraId="593C2B03" w14:textId="77777777"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занятость</w:t>
      </w:r>
      <w:r w:rsidR="008F1FB6">
        <w:rPr>
          <w:sz w:val="28"/>
          <w:szCs w:val="28"/>
        </w:rPr>
        <w:t xml:space="preserve"> населения</w:t>
      </w:r>
      <w:r w:rsidRPr="003A11B6">
        <w:rPr>
          <w:sz w:val="28"/>
          <w:szCs w:val="28"/>
        </w:rPr>
        <w:t>.</w:t>
      </w:r>
    </w:p>
    <w:p w14:paraId="744AF43E" w14:textId="77777777" w:rsidR="003A11B6" w:rsidRDefault="00EA3BD5" w:rsidP="001F24B0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340F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="00B340F1">
        <w:rPr>
          <w:color w:val="000000" w:themeColor="text1"/>
          <w:sz w:val="28"/>
          <w:szCs w:val="28"/>
        </w:rPr>
        <w:t>. </w:t>
      </w:r>
      <w:r w:rsidR="003A11B6" w:rsidRPr="00BF7D0D">
        <w:rPr>
          <w:color w:val="000000" w:themeColor="text1"/>
          <w:sz w:val="28"/>
          <w:szCs w:val="28"/>
        </w:rPr>
        <w:t>К долгосрочному прогнозу прилагается пояснительная записка</w:t>
      </w:r>
      <w:r w:rsidR="00BF7D0D" w:rsidRPr="00BF7D0D">
        <w:rPr>
          <w:color w:val="000000" w:themeColor="text1"/>
          <w:sz w:val="28"/>
          <w:szCs w:val="28"/>
        </w:rPr>
        <w:t>, содержащ</w:t>
      </w:r>
      <w:r w:rsidR="000A6728">
        <w:rPr>
          <w:color w:val="000000" w:themeColor="text1"/>
          <w:sz w:val="28"/>
          <w:szCs w:val="28"/>
        </w:rPr>
        <w:t>ая</w:t>
      </w:r>
      <w:r w:rsidR="00BF7D0D">
        <w:rPr>
          <w:color w:val="000000" w:themeColor="text1"/>
          <w:sz w:val="28"/>
          <w:szCs w:val="28"/>
        </w:rPr>
        <w:t>:</w:t>
      </w:r>
    </w:p>
    <w:p w14:paraId="7A88ECC6" w14:textId="77777777" w:rsidR="00BF7D0D" w:rsidRDefault="00BF7D0D" w:rsidP="001F24B0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оценку достигнутого уровня долгосрочного прогноза;</w:t>
      </w:r>
    </w:p>
    <w:p w14:paraId="71F06AAD" w14:textId="77777777" w:rsidR="00BF7D0D" w:rsidRDefault="00BF7D0D" w:rsidP="001F24B0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оценку факторов и ограничений экономического роста муниципального образования;</w:t>
      </w:r>
    </w:p>
    <w:p w14:paraId="2F396DB4" w14:textId="77777777" w:rsidR="00BF7D0D" w:rsidRDefault="00BF7D0D" w:rsidP="001F24B0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направления социально-экономического развития муниципального образования и целевые показатели одного или нескольких вариантов долгосрочного прогноза, включая количественные показатели и качественные характеристики социально-экономического развития;</w:t>
      </w:r>
    </w:p>
    <w:p w14:paraId="493259CC" w14:textId="77777777" w:rsidR="00BF7D0D" w:rsidRPr="00BF7D0D" w:rsidRDefault="00BF7D0D" w:rsidP="001F24B0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основные параметры муниципальных программ муниципального образования.</w:t>
      </w:r>
    </w:p>
    <w:p w14:paraId="2BABC4EC" w14:textId="77777777" w:rsidR="00A43CE9" w:rsidRPr="003A11B6" w:rsidRDefault="00EA3BD5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3CE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43CE9">
        <w:rPr>
          <w:sz w:val="28"/>
          <w:szCs w:val="28"/>
        </w:rPr>
        <w:t>. </w:t>
      </w:r>
      <w:r w:rsidR="00A43CE9" w:rsidRPr="003A11B6">
        <w:rPr>
          <w:sz w:val="28"/>
          <w:szCs w:val="28"/>
        </w:rPr>
        <w:t>Участники прогнозирования, в рамках своей компетенции,</w:t>
      </w:r>
      <w:r w:rsidR="00A43CE9">
        <w:rPr>
          <w:sz w:val="28"/>
          <w:szCs w:val="28"/>
        </w:rPr>
        <w:t xml:space="preserve"> в срок до 01 </w:t>
      </w:r>
      <w:r w:rsidR="00CB4474">
        <w:rPr>
          <w:sz w:val="28"/>
          <w:szCs w:val="28"/>
        </w:rPr>
        <w:t>июля, представляют</w:t>
      </w:r>
      <w:r w:rsidR="00A43CE9" w:rsidRPr="003A11B6">
        <w:rPr>
          <w:sz w:val="28"/>
          <w:szCs w:val="28"/>
        </w:rPr>
        <w:t xml:space="preserve"> в </w:t>
      </w:r>
      <w:r w:rsidR="00A43CE9">
        <w:rPr>
          <w:sz w:val="28"/>
          <w:szCs w:val="28"/>
        </w:rPr>
        <w:t>отдел экономики</w:t>
      </w:r>
      <w:r w:rsidR="00A43CE9" w:rsidRPr="003A11B6">
        <w:rPr>
          <w:sz w:val="28"/>
          <w:szCs w:val="28"/>
        </w:rPr>
        <w:t>:</w:t>
      </w:r>
    </w:p>
    <w:p w14:paraId="77AE5518" w14:textId="77777777" w:rsidR="00A43CE9" w:rsidRDefault="00CB4474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достигнутого уровня социально-экономического развития </w:t>
      </w:r>
      <w:r w:rsidR="00A43CE9" w:rsidRPr="003A11B6">
        <w:rPr>
          <w:sz w:val="28"/>
          <w:szCs w:val="28"/>
        </w:rPr>
        <w:t>соответствующей сферы деятельности;</w:t>
      </w:r>
    </w:p>
    <w:p w14:paraId="76035EDE" w14:textId="77777777" w:rsidR="00CB4474" w:rsidRDefault="00CB4474" w:rsidP="000C3225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вариантов внутренних условий и характеристик социально-экономического развития соответствующей сферы на долгосрочный период;</w:t>
      </w:r>
    </w:p>
    <w:p w14:paraId="7A5B733D" w14:textId="77777777" w:rsidR="00CB4474" w:rsidRDefault="00CB4474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факторов и ограничений экономического роста соответствующей сферы деятельности;</w:t>
      </w:r>
    </w:p>
    <w:p w14:paraId="2160F076" w14:textId="77777777" w:rsidR="00CB4474" w:rsidRDefault="00CB4474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 муниципальных программ.</w:t>
      </w:r>
    </w:p>
    <w:p w14:paraId="1EF597BD" w14:textId="77777777" w:rsidR="009155DC" w:rsidRPr="003A11B6" w:rsidRDefault="00EA3BD5" w:rsidP="001F24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37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53F7B">
        <w:rPr>
          <w:sz w:val="28"/>
          <w:szCs w:val="28"/>
        </w:rPr>
        <w:t>. </w:t>
      </w:r>
      <w:r w:rsidR="009155DC">
        <w:rPr>
          <w:sz w:val="28"/>
          <w:szCs w:val="28"/>
        </w:rPr>
        <w:t>Отдел экономики</w:t>
      </w:r>
      <w:r w:rsidR="009155DC" w:rsidRPr="003A11B6">
        <w:rPr>
          <w:sz w:val="28"/>
          <w:szCs w:val="28"/>
        </w:rPr>
        <w:t xml:space="preserve"> в срок до </w:t>
      </w:r>
      <w:r w:rsidR="00907FCF">
        <w:rPr>
          <w:sz w:val="28"/>
          <w:szCs w:val="28"/>
        </w:rPr>
        <w:t>05 октября</w:t>
      </w:r>
      <w:r w:rsidR="009155DC" w:rsidRPr="003A11B6">
        <w:rPr>
          <w:sz w:val="28"/>
          <w:szCs w:val="28"/>
        </w:rPr>
        <w:t xml:space="preserve"> </w:t>
      </w:r>
      <w:r w:rsidR="0070537C">
        <w:rPr>
          <w:sz w:val="28"/>
          <w:szCs w:val="28"/>
        </w:rPr>
        <w:t xml:space="preserve">текущего финансового года </w:t>
      </w:r>
      <w:r w:rsidR="009155DC" w:rsidRPr="003A11B6">
        <w:rPr>
          <w:sz w:val="28"/>
          <w:szCs w:val="28"/>
        </w:rPr>
        <w:t>представляет на</w:t>
      </w:r>
      <w:r w:rsidR="009155DC">
        <w:rPr>
          <w:sz w:val="28"/>
          <w:szCs w:val="28"/>
        </w:rPr>
        <w:t xml:space="preserve"> </w:t>
      </w:r>
      <w:r w:rsidR="00C53F7B">
        <w:rPr>
          <w:sz w:val="28"/>
          <w:szCs w:val="28"/>
        </w:rPr>
        <w:t>согласование</w:t>
      </w:r>
      <w:r w:rsidR="00631349">
        <w:rPr>
          <w:sz w:val="28"/>
          <w:szCs w:val="28"/>
        </w:rPr>
        <w:t xml:space="preserve"> г</w:t>
      </w:r>
      <w:r w:rsidR="009155DC" w:rsidRPr="003A11B6">
        <w:rPr>
          <w:sz w:val="28"/>
          <w:szCs w:val="28"/>
        </w:rPr>
        <w:t xml:space="preserve">лаве администрации проект </w:t>
      </w:r>
      <w:r w:rsidR="009155DC">
        <w:rPr>
          <w:sz w:val="28"/>
          <w:szCs w:val="28"/>
        </w:rPr>
        <w:t xml:space="preserve">долгосрочного </w:t>
      </w:r>
      <w:r w:rsidR="009155DC" w:rsidRPr="003A11B6">
        <w:rPr>
          <w:sz w:val="28"/>
          <w:szCs w:val="28"/>
        </w:rPr>
        <w:t xml:space="preserve">прогноза по форме согласно </w:t>
      </w:r>
      <w:r w:rsidR="00BD528F" w:rsidRPr="00AF7954">
        <w:rPr>
          <w:sz w:val="28"/>
          <w:szCs w:val="28"/>
        </w:rPr>
        <w:t>П</w:t>
      </w:r>
      <w:r w:rsidR="009155DC" w:rsidRPr="00AF7954">
        <w:rPr>
          <w:sz w:val="28"/>
          <w:szCs w:val="28"/>
        </w:rPr>
        <w:t xml:space="preserve">риложению </w:t>
      </w:r>
      <w:r w:rsidR="00BD528F" w:rsidRPr="00AF7954">
        <w:rPr>
          <w:sz w:val="28"/>
          <w:szCs w:val="28"/>
        </w:rPr>
        <w:t xml:space="preserve">№ </w:t>
      </w:r>
      <w:r w:rsidR="00763FE2">
        <w:rPr>
          <w:sz w:val="28"/>
          <w:szCs w:val="28"/>
        </w:rPr>
        <w:t>2</w:t>
      </w:r>
      <w:r w:rsidR="009155DC" w:rsidRPr="00AF7954">
        <w:rPr>
          <w:sz w:val="28"/>
          <w:szCs w:val="28"/>
        </w:rPr>
        <w:t xml:space="preserve"> </w:t>
      </w:r>
      <w:r w:rsidR="009155DC">
        <w:rPr>
          <w:sz w:val="28"/>
          <w:szCs w:val="28"/>
        </w:rPr>
        <w:t xml:space="preserve">с приложением </w:t>
      </w:r>
      <w:r w:rsidR="009155DC" w:rsidRPr="003A11B6">
        <w:rPr>
          <w:sz w:val="28"/>
          <w:szCs w:val="28"/>
        </w:rPr>
        <w:t xml:space="preserve">документов, указанных в пункте </w:t>
      </w:r>
      <w:r w:rsidR="00907FCF">
        <w:rPr>
          <w:sz w:val="28"/>
          <w:szCs w:val="28"/>
        </w:rPr>
        <w:t>3.3.</w:t>
      </w:r>
      <w:r w:rsidR="009155DC" w:rsidRPr="003A11B6">
        <w:rPr>
          <w:sz w:val="28"/>
          <w:szCs w:val="28"/>
        </w:rPr>
        <w:t xml:space="preserve"> Порядка.</w:t>
      </w:r>
    </w:p>
    <w:p w14:paraId="4ECB0254" w14:textId="77777777" w:rsidR="00696588" w:rsidRPr="00896741" w:rsidRDefault="00EA3BD5" w:rsidP="001F24B0">
      <w:pPr>
        <w:spacing w:line="288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96588" w:rsidRPr="00896741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6</w:t>
      </w:r>
      <w:r w:rsidR="00696588" w:rsidRPr="00896741">
        <w:rPr>
          <w:rFonts w:cs="Times New Roman"/>
          <w:sz w:val="28"/>
          <w:szCs w:val="28"/>
        </w:rPr>
        <w:t xml:space="preserve">. В срок до </w:t>
      </w:r>
      <w:r w:rsidR="00896741" w:rsidRPr="00896741">
        <w:rPr>
          <w:rFonts w:cs="Times New Roman"/>
          <w:sz w:val="28"/>
          <w:szCs w:val="28"/>
        </w:rPr>
        <w:t xml:space="preserve">25 </w:t>
      </w:r>
      <w:r w:rsidR="00907FCF">
        <w:rPr>
          <w:rFonts w:cs="Times New Roman"/>
          <w:sz w:val="28"/>
          <w:szCs w:val="28"/>
        </w:rPr>
        <w:t>октября</w:t>
      </w:r>
      <w:r w:rsidR="00696588" w:rsidRPr="00896741">
        <w:rPr>
          <w:rFonts w:cs="Times New Roman"/>
          <w:sz w:val="28"/>
          <w:szCs w:val="28"/>
        </w:rPr>
        <w:t xml:space="preserve"> текущего финансового года согласованный </w:t>
      </w:r>
      <w:r w:rsidR="00896741">
        <w:rPr>
          <w:rFonts w:cs="Times New Roman"/>
          <w:sz w:val="28"/>
          <w:szCs w:val="28"/>
        </w:rPr>
        <w:t>долгосрочный</w:t>
      </w:r>
      <w:r w:rsidR="00696588" w:rsidRPr="00896741">
        <w:rPr>
          <w:rFonts w:cs="Times New Roman"/>
          <w:sz w:val="28"/>
          <w:szCs w:val="28"/>
        </w:rPr>
        <w:t xml:space="preserve"> прогноз представляется в совет депутатов муниципального образования на утверждение.</w:t>
      </w:r>
    </w:p>
    <w:p w14:paraId="5D253418" w14:textId="77777777" w:rsidR="00850B92" w:rsidRDefault="00EA3BD5" w:rsidP="001F24B0">
      <w:pPr>
        <w:widowControl w:val="0"/>
        <w:autoSpaceDE w:val="0"/>
        <w:autoSpaceDN w:val="0"/>
        <w:spacing w:line="288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850B92" w:rsidRPr="00850B9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7</w:t>
      </w:r>
      <w:r w:rsidR="00C4565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F468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="00850B92" w:rsidRPr="00850B9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Корректировка долгосрочного прогноза осуществляется в случае существенных изменений условий социально-экономического развития Российской Федерации и </w:t>
      </w:r>
      <w:r w:rsidR="000B46E1">
        <w:rPr>
          <w:sz w:val="28"/>
          <w:szCs w:val="28"/>
        </w:rPr>
        <w:t>Ленинградской области</w:t>
      </w:r>
      <w:r w:rsidR="000B46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а также</w:t>
      </w:r>
      <w:r w:rsidR="00850B92" w:rsidRPr="00850B9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основании </w:t>
      </w:r>
      <w:r w:rsidR="00850B92" w:rsidRPr="00850B92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изменений прогноза социально-экономического развития Российской Федерации на долгосрочный период, </w:t>
      </w:r>
      <w:r w:rsidR="000B46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850B92" w:rsidRPr="00850B9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 учетом прогноза социально-экономического развития </w:t>
      </w:r>
      <w:r w:rsidR="000B46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850B92" w:rsidRPr="00850B9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14:paraId="774C65EA" w14:textId="77777777" w:rsidR="00696588" w:rsidRPr="00696588" w:rsidRDefault="00EA3BD5" w:rsidP="001F24B0">
      <w:pPr>
        <w:widowControl w:val="0"/>
        <w:autoSpaceDE w:val="0"/>
        <w:autoSpaceDN w:val="0"/>
        <w:spacing w:line="288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C4565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8</w:t>
      </w:r>
      <w:r w:rsidR="00B1294D" w:rsidRPr="00B1294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В течение десяти рабочих дней после утверждения </w:t>
      </w:r>
      <w:r w:rsidR="00B1294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долгосрочного</w:t>
      </w:r>
      <w:r w:rsidR="00B1294D" w:rsidRPr="00B1294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прогноз</w:t>
      </w:r>
      <w:r w:rsidR="00B1294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="00B1294D" w:rsidRPr="00B1294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размещается на официальном сайте муниципального образования в информационно-телекоммуникационной сети «Интернет» и </w:t>
      </w:r>
      <w:r w:rsidR="00696588" w:rsidRPr="0069658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проходит обязательную государственную регистрацию путём его размещения в </w:t>
      </w:r>
      <w:r w:rsidR="0069658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ФИС СП ГАСУ</w:t>
      </w:r>
      <w:r w:rsidR="00696588" w:rsidRPr="0069658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8EEC31C" w14:textId="77777777" w:rsidR="00BD528F" w:rsidRPr="00141709" w:rsidRDefault="00BD528F" w:rsidP="00C27615">
      <w:pPr>
        <w:ind w:firstLine="708"/>
        <w:jc w:val="both"/>
        <w:rPr>
          <w:color w:val="000000" w:themeColor="text1"/>
          <w:sz w:val="28"/>
          <w:szCs w:val="28"/>
        </w:rPr>
      </w:pPr>
    </w:p>
    <w:p w14:paraId="0ABFE1D1" w14:textId="77777777" w:rsidR="00074AF4" w:rsidRDefault="00BA202C" w:rsidP="00FA5A9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A11B6" w:rsidRPr="003A11B6">
        <w:rPr>
          <w:sz w:val="28"/>
          <w:szCs w:val="28"/>
        </w:rPr>
        <w:t>. Общественные обсуждения проектов</w:t>
      </w:r>
      <w:r w:rsidR="00523EFF">
        <w:rPr>
          <w:sz w:val="28"/>
          <w:szCs w:val="28"/>
        </w:rPr>
        <w:t xml:space="preserve"> среднесрочного </w:t>
      </w:r>
    </w:p>
    <w:p w14:paraId="7E46BDD4" w14:textId="77777777" w:rsidR="003A11B6" w:rsidRDefault="00523EFF" w:rsidP="00FA5A9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 долгосрочного прогнозов</w:t>
      </w:r>
    </w:p>
    <w:p w14:paraId="7AED62FA" w14:textId="77777777" w:rsidR="00AD70A7" w:rsidRDefault="00AD70A7" w:rsidP="00523EFF">
      <w:pPr>
        <w:ind w:firstLine="708"/>
        <w:jc w:val="both"/>
        <w:rPr>
          <w:sz w:val="28"/>
          <w:szCs w:val="28"/>
        </w:rPr>
      </w:pPr>
    </w:p>
    <w:p w14:paraId="7FFAFF7C" w14:textId="77777777" w:rsidR="00AD70A7" w:rsidRPr="00AD70A7" w:rsidRDefault="00BA202C" w:rsidP="005769CC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>.1. Общественное обсуждение проект</w:t>
      </w:r>
      <w:r w:rsidR="00AD70A7">
        <w:rPr>
          <w:rFonts w:eastAsia="Times New Roman" w:cs="Times New Roman"/>
          <w:sz w:val="28"/>
          <w:szCs w:val="28"/>
          <w:lang w:eastAsia="ru-RU"/>
        </w:rPr>
        <w:t>ов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 xml:space="preserve"> среднесрочного и долгосрочного прогнозов (далее - проект Прогноза) </w:t>
      </w:r>
      <w:r w:rsidR="002230D8" w:rsidRPr="002230D8">
        <w:rPr>
          <w:sz w:val="28"/>
          <w:szCs w:val="28"/>
        </w:rPr>
        <w:t xml:space="preserve">обеспечивается путем размещения </w:t>
      </w:r>
      <w:r w:rsidR="002230D8">
        <w:rPr>
          <w:rFonts w:eastAsia="Times New Roman" w:cs="Times New Roman"/>
          <w:sz w:val="28"/>
          <w:szCs w:val="28"/>
          <w:lang w:eastAsia="ru-RU"/>
        </w:rPr>
        <w:t xml:space="preserve">проекта Прогноза 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в информационно-телекоммуникационной сети «Интернет», </w:t>
      </w:r>
      <w:r w:rsidR="00AD70A7" w:rsidRPr="00AD70A7">
        <w:rPr>
          <w:rFonts w:eastAsia="Calibri" w:cs="Times New Roman"/>
          <w:sz w:val="28"/>
          <w:szCs w:val="28"/>
        </w:rPr>
        <w:t>с предоставлением участникам общественного обсуждения возможности направления замечаний и предложений в электронном и(или) письменном виде.</w:t>
      </w:r>
    </w:p>
    <w:p w14:paraId="5B284330" w14:textId="77777777" w:rsidR="00AD70A7" w:rsidRPr="00AD70A7" w:rsidRDefault="00BA202C" w:rsidP="001F24B0">
      <w:pPr>
        <w:widowControl w:val="0"/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>.2. Общественное обсуждение проекта Прогноза проводится публично</w:t>
      </w:r>
      <w:r w:rsidR="004A1688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 xml:space="preserve"> и открыто. </w:t>
      </w:r>
    </w:p>
    <w:p w14:paraId="32A66E1E" w14:textId="77777777" w:rsidR="00AD70A7" w:rsidRPr="00AD70A7" w:rsidRDefault="00AD70A7" w:rsidP="001F24B0">
      <w:pPr>
        <w:widowControl w:val="0"/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70A7">
        <w:rPr>
          <w:rFonts w:eastAsia="Times New Roman" w:cs="Times New Roman"/>
          <w:sz w:val="28"/>
          <w:szCs w:val="28"/>
          <w:lang w:eastAsia="ru-RU"/>
        </w:rPr>
        <w:t>Одновременно с проектом Прогноза размещается следующая информация:</w:t>
      </w:r>
    </w:p>
    <w:p w14:paraId="35DB3B08" w14:textId="77777777" w:rsidR="00AD70A7" w:rsidRPr="00AD70A7" w:rsidRDefault="00AD70A7" w:rsidP="001F24B0">
      <w:pPr>
        <w:widowControl w:val="0"/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70A7">
        <w:rPr>
          <w:rFonts w:eastAsia="Times New Roman" w:cs="Times New Roman"/>
          <w:sz w:val="28"/>
          <w:szCs w:val="28"/>
          <w:lang w:eastAsia="ru-RU"/>
        </w:rPr>
        <w:t>сроки начала и ок</w:t>
      </w:r>
      <w:r w:rsidR="00276DA4">
        <w:rPr>
          <w:rFonts w:eastAsia="Times New Roman" w:cs="Times New Roman"/>
          <w:sz w:val="28"/>
          <w:szCs w:val="28"/>
          <w:lang w:eastAsia="ru-RU"/>
        </w:rPr>
        <w:t>ончания общественных обсуждений;</w:t>
      </w:r>
    </w:p>
    <w:p w14:paraId="36747C58" w14:textId="77777777" w:rsidR="00AD70A7" w:rsidRPr="00AD70A7" w:rsidRDefault="00AD70A7" w:rsidP="001F24B0">
      <w:pPr>
        <w:widowControl w:val="0"/>
        <w:autoSpaceDE w:val="0"/>
        <w:autoSpaceDN w:val="0"/>
        <w:spacing w:line="288" w:lineRule="auto"/>
        <w:rPr>
          <w:rFonts w:eastAsia="Times New Roman" w:cs="Times New Roman"/>
          <w:sz w:val="28"/>
          <w:szCs w:val="28"/>
          <w:lang w:eastAsia="ru-RU"/>
        </w:rPr>
      </w:pPr>
      <w:r w:rsidRPr="00AD70A7">
        <w:rPr>
          <w:rFonts w:eastAsia="Times New Roman" w:cs="Times New Roman"/>
          <w:sz w:val="28"/>
          <w:szCs w:val="28"/>
          <w:lang w:eastAsia="ru-RU"/>
        </w:rPr>
        <w:t>порядок направления замечаний и предложени</w:t>
      </w:r>
      <w:r w:rsidR="00276DA4">
        <w:rPr>
          <w:rFonts w:eastAsia="Times New Roman" w:cs="Times New Roman"/>
          <w:sz w:val="28"/>
          <w:szCs w:val="28"/>
          <w:lang w:eastAsia="ru-RU"/>
        </w:rPr>
        <w:t>й по проекту Прогноза;</w:t>
      </w:r>
    </w:p>
    <w:p w14:paraId="2DD31F06" w14:textId="77777777" w:rsidR="00AD70A7" w:rsidRPr="00AD70A7" w:rsidRDefault="00AD70A7" w:rsidP="001F24B0">
      <w:pPr>
        <w:widowControl w:val="0"/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70A7">
        <w:rPr>
          <w:rFonts w:eastAsia="Times New Roman" w:cs="Times New Roman"/>
          <w:sz w:val="28"/>
          <w:szCs w:val="28"/>
          <w:lang w:eastAsia="ru-RU"/>
        </w:rPr>
        <w:t xml:space="preserve">официальный адрес электронной </w:t>
      </w:r>
      <w:r w:rsidR="00276DA4">
        <w:rPr>
          <w:rFonts w:eastAsia="Times New Roman" w:cs="Times New Roman"/>
          <w:sz w:val="28"/>
          <w:szCs w:val="28"/>
          <w:lang w:eastAsia="ru-RU"/>
        </w:rPr>
        <w:t>почты, по которому направляются</w:t>
      </w:r>
      <w:r w:rsidRPr="00AD70A7">
        <w:rPr>
          <w:rFonts w:eastAsia="Times New Roman" w:cs="Times New Roman"/>
          <w:sz w:val="28"/>
          <w:szCs w:val="28"/>
          <w:lang w:eastAsia="ru-RU"/>
        </w:rPr>
        <w:t xml:space="preserve"> в электронной форме замечания и предложения представителей     </w:t>
      </w:r>
      <w:r w:rsidR="00276DA4">
        <w:rPr>
          <w:rFonts w:eastAsia="Times New Roman" w:cs="Times New Roman"/>
          <w:sz w:val="28"/>
          <w:szCs w:val="28"/>
          <w:lang w:eastAsia="ru-RU"/>
        </w:rPr>
        <w:t xml:space="preserve"> общественности;</w:t>
      </w:r>
      <w:r w:rsidRPr="00AD70A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175A07F7" w14:textId="77777777" w:rsidR="00AD70A7" w:rsidRPr="00AD70A7" w:rsidRDefault="00AD70A7" w:rsidP="001F24B0">
      <w:pPr>
        <w:widowControl w:val="0"/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70A7">
        <w:rPr>
          <w:rFonts w:eastAsia="Times New Roman" w:cs="Times New Roman"/>
          <w:sz w:val="28"/>
          <w:szCs w:val="28"/>
          <w:lang w:eastAsia="ru-RU"/>
        </w:rPr>
        <w:t>контактные данные разработчика проекта Прогноза.</w:t>
      </w:r>
    </w:p>
    <w:p w14:paraId="73F05FF3" w14:textId="77777777" w:rsidR="00AD70A7" w:rsidRPr="00AD70A7" w:rsidRDefault="00BA202C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276DA4">
        <w:rPr>
          <w:rFonts w:eastAsia="Times New Roman" w:cs="Times New Roman"/>
          <w:sz w:val="28"/>
          <w:szCs w:val="28"/>
          <w:lang w:eastAsia="ru-RU"/>
        </w:rPr>
        <w:t>.</w:t>
      </w:r>
      <w:r w:rsidR="004A1688">
        <w:rPr>
          <w:rFonts w:eastAsia="Times New Roman" w:cs="Times New Roman"/>
          <w:sz w:val="28"/>
          <w:szCs w:val="28"/>
          <w:lang w:eastAsia="ru-RU"/>
        </w:rPr>
        <w:t>3</w:t>
      </w:r>
      <w:r w:rsidR="00276DA4">
        <w:rPr>
          <w:rFonts w:eastAsia="Times New Roman" w:cs="Times New Roman"/>
          <w:sz w:val="28"/>
          <w:szCs w:val="28"/>
          <w:lang w:eastAsia="ru-RU"/>
        </w:rPr>
        <w:t>. 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>Общественное обсуждение проекта Прогно</w:t>
      </w:r>
      <w:r w:rsidR="002230D8">
        <w:rPr>
          <w:rFonts w:eastAsia="Times New Roman" w:cs="Times New Roman"/>
          <w:sz w:val="28"/>
          <w:szCs w:val="28"/>
          <w:lang w:eastAsia="ru-RU"/>
        </w:rPr>
        <w:t>за проводится в срок не менее 10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 xml:space="preserve"> календарных дней со дня размещения.</w:t>
      </w:r>
    </w:p>
    <w:p w14:paraId="679DE995" w14:textId="77777777" w:rsidR="00AD70A7" w:rsidRPr="00AD70A7" w:rsidRDefault="00BA202C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>.</w:t>
      </w:r>
      <w:r w:rsidR="004A1688">
        <w:rPr>
          <w:rFonts w:eastAsia="Times New Roman" w:cs="Times New Roman"/>
          <w:sz w:val="28"/>
          <w:szCs w:val="28"/>
          <w:lang w:eastAsia="ru-RU"/>
        </w:rPr>
        <w:t>4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>. Информация, полученная в ходе общественного обсуждения, носит рекомендательный характер.</w:t>
      </w:r>
    </w:p>
    <w:p w14:paraId="3016E028" w14:textId="77777777" w:rsidR="00EF4E27" w:rsidRDefault="00BA202C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>.</w:t>
      </w:r>
      <w:r w:rsidR="004A1688">
        <w:rPr>
          <w:rFonts w:eastAsia="Times New Roman" w:cs="Times New Roman"/>
          <w:sz w:val="28"/>
          <w:szCs w:val="28"/>
          <w:lang w:eastAsia="ru-RU"/>
        </w:rPr>
        <w:t>5</w:t>
      </w:r>
      <w:r w:rsidR="00716572">
        <w:rPr>
          <w:rFonts w:eastAsia="Times New Roman" w:cs="Times New Roman"/>
          <w:sz w:val="28"/>
          <w:szCs w:val="28"/>
          <w:lang w:eastAsia="ru-RU"/>
        </w:rPr>
        <w:t>. 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 xml:space="preserve">Замечания и предложения, поступившие в ходе общественного обсуждения проекта Прогноза, должны быть рассмотрены </w:t>
      </w:r>
      <w:r w:rsidR="00276DA4" w:rsidRPr="00276DA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отделом экономики</w:t>
      </w:r>
      <w:r w:rsidR="00AD70A7" w:rsidRPr="00AD70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 xml:space="preserve">в течение 5 рабочих дней со дня окончания срока общественного обсуждения. По итогам рассмотрения принимается решение о целесообразности, обоснованности и возможности их учета. В случае необходимости </w:t>
      </w:r>
      <w:r w:rsidR="00276DA4">
        <w:rPr>
          <w:rFonts w:eastAsia="Times New Roman" w:cs="Times New Roman"/>
          <w:sz w:val="28"/>
          <w:szCs w:val="28"/>
          <w:lang w:eastAsia="ru-RU"/>
        </w:rPr>
        <w:t>отдел экономики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 xml:space="preserve"> совместно с </w:t>
      </w:r>
      <w:r w:rsidR="00D82812" w:rsidRPr="00D82812">
        <w:rPr>
          <w:rFonts w:eastAsia="Times New Roman" w:cs="Times New Roman"/>
          <w:sz w:val="28"/>
          <w:szCs w:val="28"/>
          <w:lang w:eastAsia="ru-RU"/>
        </w:rPr>
        <w:t>участниками прогнозирования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 xml:space="preserve">, дорабатывает проект 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lastRenderedPageBreak/>
        <w:t>Прогноза</w:t>
      </w:r>
      <w:r w:rsidR="00EF4E27">
        <w:rPr>
          <w:rFonts w:eastAsia="Times New Roman" w:cs="Times New Roman"/>
          <w:sz w:val="28"/>
          <w:szCs w:val="28"/>
          <w:lang w:eastAsia="ru-RU"/>
        </w:rPr>
        <w:t>.</w:t>
      </w:r>
    </w:p>
    <w:p w14:paraId="78A22F00" w14:textId="77777777" w:rsidR="00D82812" w:rsidRDefault="00BA202C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>.</w:t>
      </w:r>
      <w:r w:rsidR="004A1688">
        <w:rPr>
          <w:rFonts w:eastAsia="Times New Roman" w:cs="Times New Roman"/>
          <w:sz w:val="28"/>
          <w:szCs w:val="28"/>
          <w:lang w:eastAsia="ru-RU"/>
        </w:rPr>
        <w:t>6</w:t>
      </w:r>
      <w:r w:rsidR="00F100A0">
        <w:rPr>
          <w:rFonts w:eastAsia="Times New Roman" w:cs="Times New Roman"/>
          <w:sz w:val="28"/>
          <w:szCs w:val="28"/>
          <w:lang w:eastAsia="ru-RU"/>
        </w:rPr>
        <w:t>. 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 xml:space="preserve">Сводная информация о принятии (отклонении) поступивших замечаний и предложений к проекту Прогноза размещается на официальном информационном сайте муниципального </w:t>
      </w:r>
      <w:r w:rsidR="00276DA4">
        <w:rPr>
          <w:rFonts w:eastAsia="Times New Roman" w:cs="Times New Roman"/>
          <w:sz w:val="28"/>
          <w:szCs w:val="28"/>
          <w:lang w:eastAsia="ru-RU"/>
        </w:rPr>
        <w:t>образования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 xml:space="preserve"> в информационно-телеко</w:t>
      </w:r>
      <w:r w:rsidR="002230D8">
        <w:rPr>
          <w:rFonts w:eastAsia="Times New Roman" w:cs="Times New Roman"/>
          <w:sz w:val="28"/>
          <w:szCs w:val="28"/>
          <w:lang w:eastAsia="ru-RU"/>
        </w:rPr>
        <w:t>ммуникационной сети «Интернет»</w:t>
      </w:r>
      <w:r w:rsidR="00D82812">
        <w:rPr>
          <w:rFonts w:eastAsia="Times New Roman" w:cs="Times New Roman"/>
          <w:sz w:val="28"/>
          <w:szCs w:val="28"/>
          <w:lang w:eastAsia="ru-RU"/>
        </w:rPr>
        <w:t>.</w:t>
      </w:r>
    </w:p>
    <w:p w14:paraId="00F2165A" w14:textId="77777777" w:rsidR="008F35EC" w:rsidRDefault="008F35EC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2503E34" w14:textId="77777777" w:rsidR="002230D8" w:rsidRDefault="00BA202C" w:rsidP="008F35EC">
      <w:pPr>
        <w:widowControl w:val="0"/>
        <w:tabs>
          <w:tab w:val="left" w:pos="1134"/>
        </w:tabs>
        <w:autoSpaceDE w:val="0"/>
        <w:autoSpaceDN w:val="0"/>
        <w:spacing w:line="288" w:lineRule="auto"/>
        <w:jc w:val="center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r w:rsidR="002230D8"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Оценка качества разработки среднесрочного прогноза</w:t>
      </w:r>
    </w:p>
    <w:p w14:paraId="3B6F43FB" w14:textId="77777777" w:rsidR="008F35EC" w:rsidRPr="008F35EC" w:rsidRDefault="008F35EC" w:rsidP="008F35EC">
      <w:pPr>
        <w:widowControl w:val="0"/>
        <w:tabs>
          <w:tab w:val="left" w:pos="1134"/>
        </w:tabs>
        <w:autoSpaceDE w:val="0"/>
        <w:autoSpaceDN w:val="0"/>
        <w:spacing w:line="288" w:lineRule="auto"/>
        <w:jc w:val="center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68FD97D" w14:textId="77777777" w:rsidR="002230D8" w:rsidRPr="008F35EC" w:rsidRDefault="00BA202C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5.1. </w:t>
      </w:r>
      <w:r w:rsidR="002230D8" w:rsidRPr="002230D8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Оценка качества разработки среднесрочного прогноза осуществляется от</w:t>
      </w:r>
      <w:r w:rsidR="002230D8" w:rsidRPr="008F35E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делом экономики</w:t>
      </w:r>
      <w:r w:rsidR="002230D8" w:rsidRPr="002230D8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ежегодно до 15 марта года, следующего за отчетным.</w:t>
      </w:r>
    </w:p>
    <w:p w14:paraId="47975A11" w14:textId="77777777" w:rsidR="002230D8" w:rsidRPr="008F35EC" w:rsidRDefault="00BA202C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5.2. </w:t>
      </w:r>
      <w:r w:rsidR="002230D8" w:rsidRPr="002230D8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Оценка качества осуществляется путем расчета среднего отклонения отчетных значений ключевых показателей от прогнозных значений, рассчитанных на указанный год.</w:t>
      </w:r>
    </w:p>
    <w:p w14:paraId="146706DC" w14:textId="77777777" w:rsidR="002230D8" w:rsidRPr="008F35EC" w:rsidRDefault="002230D8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Расчет среднего отклонения (Р) осуществляется по формуле:</w:t>
      </w:r>
    </w:p>
    <w:p w14:paraId="4F7EE0BD" w14:textId="77777777" w:rsidR="002230D8" w:rsidRPr="008F35EC" w:rsidRDefault="00F32822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F35EC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P = ∑ (</w:t>
      </w:r>
      <w:r w:rsidR="002230D8"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Рфi/ Рпi ×100%</w:t>
      </w:r>
      <w:r w:rsidRPr="008F35EC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-100%)</w:t>
      </w:r>
      <w:r w:rsidR="002230D8"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/N,</w:t>
      </w:r>
    </w:p>
    <w:p w14:paraId="5180A30D" w14:textId="77777777" w:rsidR="002230D8" w:rsidRPr="008F35EC" w:rsidRDefault="002230D8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где:</w:t>
      </w:r>
    </w:p>
    <w:p w14:paraId="4EFC153F" w14:textId="77777777" w:rsidR="00F32822" w:rsidRPr="008F35EC" w:rsidRDefault="00F32822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Рпi - прогнозное значение i-го ключевого показателя на отчетный год;</w:t>
      </w:r>
    </w:p>
    <w:p w14:paraId="37C7DE77" w14:textId="77777777" w:rsidR="00F32822" w:rsidRPr="008F35EC" w:rsidRDefault="00F32822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Рфi - фактическое значение i-го ключевого показателя за отчетный год;</w:t>
      </w:r>
    </w:p>
    <w:p w14:paraId="09AE4723" w14:textId="77777777" w:rsidR="00F32822" w:rsidRPr="008F35EC" w:rsidRDefault="00F32822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 - общее количество ключевых показателей согласно пункту 2.1 настоящего раздела Порядка,</w:t>
      </w:r>
    </w:p>
    <w:p w14:paraId="7DEBBD43" w14:textId="77777777" w:rsidR="00F32822" w:rsidRPr="008F35EC" w:rsidRDefault="00BA202C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5.3. </w:t>
      </w:r>
      <w:r w:rsidR="00F32822"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оценки качества среднесрочного прогноза используются следующие показатели:</w:t>
      </w:r>
    </w:p>
    <w:p w14:paraId="57C8B258" w14:textId="77777777" w:rsidR="00F32822" w:rsidRDefault="00F32822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численность населения на 01 января текущего года;</w:t>
      </w:r>
    </w:p>
    <w:p w14:paraId="496EAF50" w14:textId="77777777" w:rsidR="008F35EC" w:rsidRPr="008F35EC" w:rsidRDefault="008F35EC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</w:t>
      </w:r>
      <w:r w:rsidRPr="008F35EC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исленность безработных, зарегистрированных в органах государственной службы занятости (на конец года)</w:t>
      </w:r>
    </w:p>
    <w:p w14:paraId="364865A2" w14:textId="77777777" w:rsidR="00F32822" w:rsidRPr="008F35EC" w:rsidRDefault="00001C85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001C8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бъем отгруженных товаров собственного производства, выполненных работ и услуг собственными силами по в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иду экономической деятельности «</w:t>
      </w:r>
      <w:r w:rsidRPr="00001C8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Обрабатывающие производства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F32822"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126FBBF7" w14:textId="77777777" w:rsidR="00F32822" w:rsidRDefault="00F32822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введено в действие жилых домов на территории муниципального образования;</w:t>
      </w:r>
    </w:p>
    <w:p w14:paraId="638AAA7A" w14:textId="77777777" w:rsidR="00001C85" w:rsidRDefault="00001C85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001C8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борот розничной торговли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9BAE98E" w14:textId="77777777" w:rsidR="00001C85" w:rsidRPr="008F35EC" w:rsidRDefault="00001C85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001C8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оличество малых и средних предприятий, включая микропредприятия (на конец года)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729EC141" w14:textId="77777777" w:rsidR="00F32822" w:rsidRPr="008F35EC" w:rsidRDefault="00BA202C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5.4. Устанавливаются</w:t>
      </w:r>
      <w:r w:rsidR="00F32822"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следующие критерии качества среднесрочного прогноза в зависимости от расчетной оценки:</w:t>
      </w:r>
    </w:p>
    <w:p w14:paraId="4F68BE31" w14:textId="77777777" w:rsidR="008F35EC" w:rsidRPr="008F35EC" w:rsidRDefault="008F35EC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 15 процентов </w:t>
      </w:r>
      <w:r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хороший;</w:t>
      </w:r>
    </w:p>
    <w:p w14:paraId="00554714" w14:textId="77777777" w:rsidR="008F35EC" w:rsidRPr="008F35EC" w:rsidRDefault="008F35EC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15 до 50 процентов </w:t>
      </w:r>
      <w:r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удовлетворительный;</w:t>
      </w:r>
    </w:p>
    <w:p w14:paraId="6294859B" w14:textId="77777777" w:rsidR="008F35EC" w:rsidRPr="008F35EC" w:rsidRDefault="008F35EC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свыше 50 процентов </w:t>
      </w:r>
      <w:r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неудовлетворительный.</w:t>
      </w:r>
    </w:p>
    <w:p w14:paraId="76D6861D" w14:textId="77777777" w:rsidR="008F35EC" w:rsidRDefault="00BA202C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5.5. </w:t>
      </w:r>
      <w:r w:rsidR="008F35EC"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признании качества среднесрочного прогноза «неудовлетворительным» </w:t>
      </w:r>
      <w:r w:rsidR="008F35EC" w:rsidRPr="008F35EC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отдел экономики</w:t>
      </w:r>
      <w:r w:rsidR="008F35EC" w:rsidRPr="002230D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проводит анализ качества среднесрочного прогноза с выявлением ключевых показателей, по которым допущено наибольшее отклонение прогнозных значений от фактических, и совместно со специалистами администрации реализует дополнительные меры по повышению качества прогнозирования.</w:t>
      </w:r>
    </w:p>
    <w:p w14:paraId="1EE409F6" w14:textId="77777777" w:rsidR="008F35EC" w:rsidRPr="008F35EC" w:rsidRDefault="008F35EC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D5EECEC" w14:textId="77777777" w:rsidR="003A11B6" w:rsidRPr="00264340" w:rsidRDefault="003A11B6" w:rsidP="00BD02CD">
      <w:pPr>
        <w:ind w:firstLine="0"/>
        <w:jc w:val="center"/>
        <w:rPr>
          <w:color w:val="000000" w:themeColor="text1"/>
          <w:sz w:val="28"/>
          <w:szCs w:val="28"/>
        </w:rPr>
      </w:pPr>
      <w:bookmarkStart w:id="0" w:name="Bookmark1"/>
      <w:bookmarkEnd w:id="0"/>
      <w:r w:rsidRPr="00264340">
        <w:rPr>
          <w:color w:val="000000" w:themeColor="text1"/>
          <w:sz w:val="28"/>
          <w:szCs w:val="28"/>
        </w:rPr>
        <w:t>6. Мониторинг среднесрочного и долгосрочного прогнозов</w:t>
      </w:r>
    </w:p>
    <w:p w14:paraId="2DB3E94F" w14:textId="77777777" w:rsidR="00BD02CD" w:rsidRDefault="00BD02CD" w:rsidP="00BD02CD">
      <w:pPr>
        <w:ind w:firstLine="0"/>
        <w:jc w:val="center"/>
        <w:rPr>
          <w:color w:val="FF0000"/>
          <w:sz w:val="28"/>
          <w:szCs w:val="28"/>
        </w:rPr>
      </w:pPr>
    </w:p>
    <w:p w14:paraId="6A0A51CA" w14:textId="77777777" w:rsidR="00001C85" w:rsidRPr="00001C85" w:rsidRDefault="00BA202C" w:rsidP="00BA202C">
      <w:pPr>
        <w:shd w:val="clear" w:color="auto" w:fill="FFFFFF"/>
        <w:spacing w:line="288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6.1. </w:t>
      </w:r>
      <w:r w:rsidR="00001C85" w:rsidRPr="00001C85">
        <w:rPr>
          <w:rFonts w:cs="Times New Roman"/>
          <w:sz w:val="28"/>
          <w:szCs w:val="28"/>
        </w:rPr>
        <w:t xml:space="preserve">Мониторинг </w:t>
      </w:r>
      <w:r w:rsidR="00AF58A5">
        <w:rPr>
          <w:rFonts w:cs="Times New Roman"/>
          <w:sz w:val="28"/>
          <w:szCs w:val="28"/>
        </w:rPr>
        <w:t xml:space="preserve">и контроль </w:t>
      </w:r>
      <w:r w:rsidR="00001C85" w:rsidRPr="00001C85">
        <w:rPr>
          <w:rFonts w:cs="Times New Roman"/>
          <w:sz w:val="28"/>
          <w:szCs w:val="28"/>
        </w:rPr>
        <w:t xml:space="preserve">реализации </w:t>
      </w:r>
      <w:r w:rsidR="00AF58A5" w:rsidRPr="000B4B5A">
        <w:rPr>
          <w:sz w:val="28"/>
          <w:szCs w:val="28"/>
        </w:rPr>
        <w:t>среднесрочного</w:t>
      </w:r>
      <w:r w:rsidR="00AF58A5">
        <w:rPr>
          <w:sz w:val="28"/>
          <w:szCs w:val="28"/>
        </w:rPr>
        <w:t xml:space="preserve"> и долгосрочного </w:t>
      </w:r>
      <w:r w:rsidR="00AF58A5" w:rsidRPr="000B4B5A">
        <w:rPr>
          <w:sz w:val="28"/>
          <w:szCs w:val="28"/>
        </w:rPr>
        <w:t>прогноза</w:t>
      </w:r>
      <w:r w:rsidR="00001C85" w:rsidRPr="00001C85">
        <w:rPr>
          <w:rFonts w:cs="Times New Roman"/>
          <w:sz w:val="28"/>
          <w:szCs w:val="28"/>
        </w:rPr>
        <w:t xml:space="preserve"> осуществляется в целях выявления отклонений фактических значений показателей от показателей, утвержденных в Прогнозе.</w:t>
      </w:r>
    </w:p>
    <w:p w14:paraId="28F0A746" w14:textId="77777777" w:rsidR="00690F0D" w:rsidRDefault="00BA202C" w:rsidP="00001C85">
      <w:pPr>
        <w:spacing w:line="288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6.2</w:t>
      </w:r>
      <w:r w:rsidR="00BD528F">
        <w:rPr>
          <w:sz w:val="28"/>
          <w:szCs w:val="28"/>
        </w:rPr>
        <w:t>. </w:t>
      </w:r>
      <w:r w:rsidR="00690F0D" w:rsidRPr="000B4B5A">
        <w:rPr>
          <w:sz w:val="28"/>
          <w:szCs w:val="28"/>
        </w:rPr>
        <w:t>Мониторинг и контроль реализации среднесрочного</w:t>
      </w:r>
      <w:r w:rsidR="00BD528F">
        <w:rPr>
          <w:sz w:val="28"/>
          <w:szCs w:val="28"/>
        </w:rPr>
        <w:t xml:space="preserve"> и долгосрочного </w:t>
      </w:r>
      <w:r w:rsidR="00BD528F" w:rsidRPr="000B4B5A">
        <w:rPr>
          <w:sz w:val="28"/>
          <w:szCs w:val="28"/>
        </w:rPr>
        <w:t>прогноза</w:t>
      </w:r>
      <w:r w:rsidR="00690F0D" w:rsidRPr="000B4B5A">
        <w:rPr>
          <w:sz w:val="28"/>
          <w:szCs w:val="28"/>
        </w:rPr>
        <w:t xml:space="preserve"> осуществляет </w:t>
      </w:r>
      <w:r w:rsidR="00142A05">
        <w:rPr>
          <w:sz w:val="28"/>
          <w:szCs w:val="28"/>
        </w:rPr>
        <w:t>отдел экономики</w:t>
      </w:r>
      <w:r w:rsidR="00690F0D" w:rsidRPr="000B4B5A">
        <w:rPr>
          <w:sz w:val="28"/>
          <w:szCs w:val="28"/>
        </w:rPr>
        <w:t xml:space="preserve"> на основании </w:t>
      </w:r>
      <w:r w:rsidR="00001C85">
        <w:rPr>
          <w:sz w:val="28"/>
          <w:szCs w:val="28"/>
        </w:rPr>
        <w:t>отчетных данных</w:t>
      </w:r>
      <w:r w:rsidR="00690F0D" w:rsidRPr="000B4B5A">
        <w:rPr>
          <w:sz w:val="28"/>
          <w:szCs w:val="28"/>
        </w:rPr>
        <w:t>, представл</w:t>
      </w:r>
      <w:r w:rsidR="00907FCF">
        <w:rPr>
          <w:sz w:val="28"/>
          <w:szCs w:val="28"/>
        </w:rPr>
        <w:t>яемых</w:t>
      </w:r>
      <w:r w:rsidR="002B565A">
        <w:rPr>
          <w:sz w:val="28"/>
          <w:szCs w:val="28"/>
        </w:rPr>
        <w:t xml:space="preserve"> </w:t>
      </w:r>
      <w:r w:rsidR="00690F0D" w:rsidRPr="002B565A">
        <w:rPr>
          <w:color w:val="000000" w:themeColor="text1"/>
          <w:sz w:val="28"/>
          <w:szCs w:val="28"/>
        </w:rPr>
        <w:t xml:space="preserve">участниками </w:t>
      </w:r>
      <w:r w:rsidR="007D697C">
        <w:rPr>
          <w:color w:val="000000" w:themeColor="text1"/>
          <w:sz w:val="28"/>
          <w:szCs w:val="28"/>
        </w:rPr>
        <w:t xml:space="preserve">прогнозирования по </w:t>
      </w:r>
      <w:r w:rsidR="00AF58A5">
        <w:rPr>
          <w:color w:val="000000" w:themeColor="text1"/>
          <w:sz w:val="28"/>
          <w:szCs w:val="28"/>
        </w:rPr>
        <w:t>показателям</w:t>
      </w:r>
      <w:r w:rsidR="007D697C">
        <w:rPr>
          <w:color w:val="000000" w:themeColor="text1"/>
          <w:sz w:val="28"/>
          <w:szCs w:val="28"/>
        </w:rPr>
        <w:t>,</w:t>
      </w:r>
      <w:r w:rsidR="00AF58A5">
        <w:rPr>
          <w:color w:val="000000" w:themeColor="text1"/>
          <w:sz w:val="28"/>
          <w:szCs w:val="28"/>
        </w:rPr>
        <w:t xml:space="preserve"> указанным в пунктах</w:t>
      </w:r>
      <w:r w:rsidR="00907FCF">
        <w:rPr>
          <w:color w:val="000000" w:themeColor="text1"/>
          <w:sz w:val="28"/>
          <w:szCs w:val="28"/>
        </w:rPr>
        <w:t xml:space="preserve"> </w:t>
      </w:r>
      <w:r w:rsidR="00907FCF">
        <w:rPr>
          <w:sz w:val="28"/>
          <w:szCs w:val="28"/>
        </w:rPr>
        <w:t>2.6. и 2.7.</w:t>
      </w:r>
    </w:p>
    <w:p w14:paraId="334DE9B1" w14:textId="77777777" w:rsidR="00AF58A5" w:rsidRPr="002B565A" w:rsidRDefault="00AF58A5" w:rsidP="00AF58A5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прогнозирования</w:t>
      </w:r>
      <w:r w:rsidRPr="00AF5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направляют в отдел экономики отчетные данные ежеквартально, в срок </w:t>
      </w:r>
      <w:r w:rsidRPr="003A11B6">
        <w:rPr>
          <w:sz w:val="28"/>
          <w:szCs w:val="28"/>
        </w:rPr>
        <w:t xml:space="preserve">до </w:t>
      </w:r>
      <w:r>
        <w:rPr>
          <w:sz w:val="28"/>
          <w:szCs w:val="28"/>
        </w:rPr>
        <w:t>15</w:t>
      </w:r>
      <w:r w:rsidRPr="003A11B6">
        <w:rPr>
          <w:sz w:val="28"/>
          <w:szCs w:val="28"/>
        </w:rPr>
        <w:t xml:space="preserve"> числа месяца, следующего за отчетным кварталом</w:t>
      </w:r>
      <w:r>
        <w:rPr>
          <w:sz w:val="28"/>
          <w:szCs w:val="28"/>
        </w:rPr>
        <w:t>.</w:t>
      </w:r>
    </w:p>
    <w:p w14:paraId="4F0B0D28" w14:textId="77777777" w:rsidR="006C5323" w:rsidRDefault="00BD528F" w:rsidP="001F24B0">
      <w:pPr>
        <w:spacing w:line="288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A202C">
        <w:rPr>
          <w:color w:val="000000" w:themeColor="text1"/>
          <w:sz w:val="28"/>
          <w:szCs w:val="28"/>
        </w:rPr>
        <w:t>.3</w:t>
      </w:r>
      <w:r>
        <w:rPr>
          <w:color w:val="000000" w:themeColor="text1"/>
          <w:sz w:val="28"/>
          <w:szCs w:val="28"/>
        </w:rPr>
        <w:t>. </w:t>
      </w:r>
      <w:r w:rsidR="00690F0D" w:rsidRPr="009173C9">
        <w:rPr>
          <w:color w:val="000000" w:themeColor="text1"/>
          <w:sz w:val="28"/>
          <w:szCs w:val="28"/>
        </w:rPr>
        <w:t xml:space="preserve">Результаты мониторинга </w:t>
      </w:r>
      <w:r w:rsidR="00690F0D" w:rsidRPr="000B4B5A">
        <w:rPr>
          <w:sz w:val="28"/>
          <w:szCs w:val="28"/>
        </w:rPr>
        <w:t xml:space="preserve">отражаются в ежегодном отчете </w:t>
      </w:r>
      <w:r w:rsidR="003A54A0">
        <w:rPr>
          <w:sz w:val="28"/>
          <w:szCs w:val="28"/>
        </w:rPr>
        <w:t xml:space="preserve">                                       </w:t>
      </w:r>
      <w:r w:rsidR="00690F0D" w:rsidRPr="000B4B5A">
        <w:rPr>
          <w:sz w:val="28"/>
          <w:szCs w:val="28"/>
        </w:rPr>
        <w:t xml:space="preserve">о результатах деятельности </w:t>
      </w:r>
      <w:r w:rsidR="00631349">
        <w:rPr>
          <w:sz w:val="28"/>
          <w:szCs w:val="28"/>
        </w:rPr>
        <w:t>г</w:t>
      </w:r>
      <w:r w:rsidR="009173C9">
        <w:rPr>
          <w:sz w:val="28"/>
          <w:szCs w:val="28"/>
        </w:rPr>
        <w:t>лавы администрации</w:t>
      </w:r>
      <w:r w:rsidR="003A54A0">
        <w:rPr>
          <w:sz w:val="28"/>
          <w:szCs w:val="28"/>
        </w:rPr>
        <w:t xml:space="preserve"> </w:t>
      </w:r>
      <w:r w:rsidR="00690F0D" w:rsidRPr="000B4B5A">
        <w:rPr>
          <w:sz w:val="28"/>
          <w:szCs w:val="28"/>
        </w:rPr>
        <w:t xml:space="preserve">и размещаются </w:t>
      </w:r>
      <w:r w:rsidR="006C5323" w:rsidRPr="006C5323">
        <w:rPr>
          <w:sz w:val="28"/>
          <w:szCs w:val="28"/>
        </w:rPr>
        <w:t>на официальном сайте муниципального образования в информационно-телекоммуникационной сети «Интернет»</w:t>
      </w:r>
      <w:r w:rsidR="006C5323">
        <w:rPr>
          <w:sz w:val="28"/>
          <w:szCs w:val="28"/>
        </w:rPr>
        <w:t>.</w:t>
      </w:r>
    </w:p>
    <w:p w14:paraId="760499E9" w14:textId="77777777" w:rsidR="002B4D3A" w:rsidRDefault="002B4D3A" w:rsidP="001F24B0">
      <w:pPr>
        <w:spacing w:line="288" w:lineRule="auto"/>
        <w:jc w:val="both"/>
        <w:rPr>
          <w:sz w:val="28"/>
          <w:szCs w:val="28"/>
        </w:rPr>
      </w:pPr>
    </w:p>
    <w:p w14:paraId="29916C71" w14:textId="77777777" w:rsidR="002B4D3A" w:rsidRDefault="002B4D3A" w:rsidP="001F24B0">
      <w:pPr>
        <w:spacing w:line="288" w:lineRule="auto"/>
        <w:jc w:val="both"/>
        <w:rPr>
          <w:sz w:val="28"/>
          <w:szCs w:val="28"/>
        </w:rPr>
      </w:pPr>
    </w:p>
    <w:p w14:paraId="4AF9FB00" w14:textId="77777777" w:rsidR="002B4D3A" w:rsidRDefault="00FC4F3D" w:rsidP="002B4D3A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2B4D3A" w:rsidSect="00BD02C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B6DF" w14:textId="77777777" w:rsidR="00CC5E0C" w:rsidRDefault="00CC5E0C" w:rsidP="00BD02CD">
      <w:r>
        <w:separator/>
      </w:r>
    </w:p>
  </w:endnote>
  <w:endnote w:type="continuationSeparator" w:id="0">
    <w:p w14:paraId="29C9B88D" w14:textId="77777777" w:rsidR="00CC5E0C" w:rsidRDefault="00CC5E0C" w:rsidP="00BD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F9B2" w14:textId="77777777" w:rsidR="00CC5E0C" w:rsidRDefault="00CC5E0C" w:rsidP="00BD02CD">
      <w:r>
        <w:separator/>
      </w:r>
    </w:p>
  </w:footnote>
  <w:footnote w:type="continuationSeparator" w:id="0">
    <w:p w14:paraId="7443651C" w14:textId="77777777" w:rsidR="00CC5E0C" w:rsidRDefault="00CC5E0C" w:rsidP="00BD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096440"/>
      <w:docPartObj>
        <w:docPartGallery w:val="Page Numbers (Top of Page)"/>
        <w:docPartUnique/>
      </w:docPartObj>
    </w:sdtPr>
    <w:sdtEndPr/>
    <w:sdtContent>
      <w:p w14:paraId="62F1B9AE" w14:textId="77777777" w:rsidR="00BD02CD" w:rsidRDefault="00BD02CD" w:rsidP="00A617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DFC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782"/>
    <w:multiLevelType w:val="hybridMultilevel"/>
    <w:tmpl w:val="13D07AA6"/>
    <w:lvl w:ilvl="0" w:tplc="140C6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7E2341"/>
    <w:multiLevelType w:val="multilevel"/>
    <w:tmpl w:val="3A40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342BB"/>
    <w:multiLevelType w:val="multilevel"/>
    <w:tmpl w:val="A474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C07EB"/>
    <w:multiLevelType w:val="hybridMultilevel"/>
    <w:tmpl w:val="98847468"/>
    <w:lvl w:ilvl="0" w:tplc="797CFD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F30E0B"/>
    <w:multiLevelType w:val="hybridMultilevel"/>
    <w:tmpl w:val="2A22D5B0"/>
    <w:lvl w:ilvl="0" w:tplc="36326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CB668C"/>
    <w:multiLevelType w:val="multilevel"/>
    <w:tmpl w:val="C2DAC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906DC"/>
    <w:multiLevelType w:val="multilevel"/>
    <w:tmpl w:val="BD6ED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05BCC"/>
    <w:multiLevelType w:val="hybridMultilevel"/>
    <w:tmpl w:val="3948C8E0"/>
    <w:lvl w:ilvl="0" w:tplc="B26A2C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FC1E5A"/>
    <w:multiLevelType w:val="multilevel"/>
    <w:tmpl w:val="4E04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C0E45D2"/>
    <w:multiLevelType w:val="multilevel"/>
    <w:tmpl w:val="A3F6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5D2B81"/>
    <w:multiLevelType w:val="multilevel"/>
    <w:tmpl w:val="6144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6832BB"/>
    <w:multiLevelType w:val="hybridMultilevel"/>
    <w:tmpl w:val="DCBE1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09774139">
    <w:abstractNumId w:val="12"/>
  </w:num>
  <w:num w:numId="2" w16cid:durableId="438139971">
    <w:abstractNumId w:val="0"/>
  </w:num>
  <w:num w:numId="3" w16cid:durableId="1598097693">
    <w:abstractNumId w:val="4"/>
  </w:num>
  <w:num w:numId="4" w16cid:durableId="282154110">
    <w:abstractNumId w:val="7"/>
  </w:num>
  <w:num w:numId="5" w16cid:durableId="270280106">
    <w:abstractNumId w:val="9"/>
  </w:num>
  <w:num w:numId="6" w16cid:durableId="1744331697">
    <w:abstractNumId w:val="3"/>
  </w:num>
  <w:num w:numId="7" w16cid:durableId="2974204">
    <w:abstractNumId w:val="11"/>
  </w:num>
  <w:num w:numId="8" w16cid:durableId="504248484">
    <w:abstractNumId w:val="8"/>
  </w:num>
  <w:num w:numId="9" w16cid:durableId="146629502">
    <w:abstractNumId w:val="2"/>
  </w:num>
  <w:num w:numId="10" w16cid:durableId="823663571">
    <w:abstractNumId w:val="1"/>
  </w:num>
  <w:num w:numId="11" w16cid:durableId="1720518475">
    <w:abstractNumId w:val="10"/>
  </w:num>
  <w:num w:numId="12" w16cid:durableId="302124400">
    <w:abstractNumId w:val="6"/>
  </w:num>
  <w:num w:numId="13" w16cid:durableId="1373055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A9"/>
    <w:rsid w:val="00001C85"/>
    <w:rsid w:val="00012DCC"/>
    <w:rsid w:val="00015A4F"/>
    <w:rsid w:val="00054641"/>
    <w:rsid w:val="00065883"/>
    <w:rsid w:val="00074AF4"/>
    <w:rsid w:val="0009341B"/>
    <w:rsid w:val="00095524"/>
    <w:rsid w:val="000A6728"/>
    <w:rsid w:val="000B46E1"/>
    <w:rsid w:val="000B4B5A"/>
    <w:rsid w:val="000C3225"/>
    <w:rsid w:val="000C607E"/>
    <w:rsid w:val="000D44FE"/>
    <w:rsid w:val="000D51A0"/>
    <w:rsid w:val="001153DC"/>
    <w:rsid w:val="0012261B"/>
    <w:rsid w:val="00141709"/>
    <w:rsid w:val="00142A05"/>
    <w:rsid w:val="00153759"/>
    <w:rsid w:val="00175BC6"/>
    <w:rsid w:val="00183F36"/>
    <w:rsid w:val="00196078"/>
    <w:rsid w:val="001B0A59"/>
    <w:rsid w:val="001B2BF0"/>
    <w:rsid w:val="001B357D"/>
    <w:rsid w:val="001B39F9"/>
    <w:rsid w:val="001B7D45"/>
    <w:rsid w:val="001C581F"/>
    <w:rsid w:val="001D1681"/>
    <w:rsid w:val="001D4415"/>
    <w:rsid w:val="001F24B0"/>
    <w:rsid w:val="00200F25"/>
    <w:rsid w:val="00215234"/>
    <w:rsid w:val="002230D8"/>
    <w:rsid w:val="002374D1"/>
    <w:rsid w:val="00264340"/>
    <w:rsid w:val="00276DA4"/>
    <w:rsid w:val="002B1802"/>
    <w:rsid w:val="002B4D3A"/>
    <w:rsid w:val="002B565A"/>
    <w:rsid w:val="002C3C2D"/>
    <w:rsid w:val="002D7BF7"/>
    <w:rsid w:val="00322EB8"/>
    <w:rsid w:val="00360119"/>
    <w:rsid w:val="003772D0"/>
    <w:rsid w:val="00391E7F"/>
    <w:rsid w:val="00397A48"/>
    <w:rsid w:val="003A08CB"/>
    <w:rsid w:val="003A11B6"/>
    <w:rsid w:val="003A54A0"/>
    <w:rsid w:val="003A5CD5"/>
    <w:rsid w:val="003C5042"/>
    <w:rsid w:val="003C6A06"/>
    <w:rsid w:val="003D14DE"/>
    <w:rsid w:val="003D557E"/>
    <w:rsid w:val="003D7D3F"/>
    <w:rsid w:val="003F100E"/>
    <w:rsid w:val="00404A77"/>
    <w:rsid w:val="00414C57"/>
    <w:rsid w:val="00432AB3"/>
    <w:rsid w:val="00432B01"/>
    <w:rsid w:val="004341C2"/>
    <w:rsid w:val="00437780"/>
    <w:rsid w:val="004378F6"/>
    <w:rsid w:val="004406AD"/>
    <w:rsid w:val="004465F4"/>
    <w:rsid w:val="00470697"/>
    <w:rsid w:val="00471E3C"/>
    <w:rsid w:val="004A1688"/>
    <w:rsid w:val="004B61D3"/>
    <w:rsid w:val="004D6B3C"/>
    <w:rsid w:val="004E48EF"/>
    <w:rsid w:val="004F0AEB"/>
    <w:rsid w:val="004F4FA6"/>
    <w:rsid w:val="00511212"/>
    <w:rsid w:val="005226B6"/>
    <w:rsid w:val="00523EFF"/>
    <w:rsid w:val="005402CA"/>
    <w:rsid w:val="00540F4A"/>
    <w:rsid w:val="00562063"/>
    <w:rsid w:val="005660E3"/>
    <w:rsid w:val="00573767"/>
    <w:rsid w:val="00573A76"/>
    <w:rsid w:val="005769CC"/>
    <w:rsid w:val="005863BE"/>
    <w:rsid w:val="00594627"/>
    <w:rsid w:val="005A1E9D"/>
    <w:rsid w:val="005A7774"/>
    <w:rsid w:val="005B3007"/>
    <w:rsid w:val="005B332F"/>
    <w:rsid w:val="005E2D9E"/>
    <w:rsid w:val="0060665A"/>
    <w:rsid w:val="00612948"/>
    <w:rsid w:val="00622A91"/>
    <w:rsid w:val="00623E4E"/>
    <w:rsid w:val="006257CD"/>
    <w:rsid w:val="00631349"/>
    <w:rsid w:val="006320EF"/>
    <w:rsid w:val="00642698"/>
    <w:rsid w:val="006477B0"/>
    <w:rsid w:val="0066145E"/>
    <w:rsid w:val="00661906"/>
    <w:rsid w:val="006640B1"/>
    <w:rsid w:val="006647BB"/>
    <w:rsid w:val="0067017F"/>
    <w:rsid w:val="00690F0D"/>
    <w:rsid w:val="006942B7"/>
    <w:rsid w:val="00696588"/>
    <w:rsid w:val="006A7763"/>
    <w:rsid w:val="006B2E08"/>
    <w:rsid w:val="006B66A5"/>
    <w:rsid w:val="006C5323"/>
    <w:rsid w:val="006D0593"/>
    <w:rsid w:val="0070537C"/>
    <w:rsid w:val="007136D3"/>
    <w:rsid w:val="00716572"/>
    <w:rsid w:val="007200AD"/>
    <w:rsid w:val="007220D9"/>
    <w:rsid w:val="00731EF3"/>
    <w:rsid w:val="007515BD"/>
    <w:rsid w:val="007531D4"/>
    <w:rsid w:val="00760EAF"/>
    <w:rsid w:val="00763FE2"/>
    <w:rsid w:val="00767034"/>
    <w:rsid w:val="007768BF"/>
    <w:rsid w:val="00780B9C"/>
    <w:rsid w:val="00791CF7"/>
    <w:rsid w:val="007A020A"/>
    <w:rsid w:val="007A7E75"/>
    <w:rsid w:val="007D0740"/>
    <w:rsid w:val="007D1989"/>
    <w:rsid w:val="007D697C"/>
    <w:rsid w:val="00831746"/>
    <w:rsid w:val="00835570"/>
    <w:rsid w:val="00841335"/>
    <w:rsid w:val="00850B92"/>
    <w:rsid w:val="00851B52"/>
    <w:rsid w:val="00855CA0"/>
    <w:rsid w:val="00865C5E"/>
    <w:rsid w:val="00872554"/>
    <w:rsid w:val="008905C9"/>
    <w:rsid w:val="008915A5"/>
    <w:rsid w:val="00896741"/>
    <w:rsid w:val="008A075D"/>
    <w:rsid w:val="008A69AC"/>
    <w:rsid w:val="008B514E"/>
    <w:rsid w:val="008B6B2D"/>
    <w:rsid w:val="008D7FD2"/>
    <w:rsid w:val="008F1FB6"/>
    <w:rsid w:val="008F35EC"/>
    <w:rsid w:val="008F370A"/>
    <w:rsid w:val="008F4406"/>
    <w:rsid w:val="00902D0E"/>
    <w:rsid w:val="00907FCF"/>
    <w:rsid w:val="009155DC"/>
    <w:rsid w:val="009173C9"/>
    <w:rsid w:val="009218D9"/>
    <w:rsid w:val="0093473F"/>
    <w:rsid w:val="0093593B"/>
    <w:rsid w:val="009473AB"/>
    <w:rsid w:val="0094792D"/>
    <w:rsid w:val="0096336B"/>
    <w:rsid w:val="009715A0"/>
    <w:rsid w:val="00977CA3"/>
    <w:rsid w:val="009A5D84"/>
    <w:rsid w:val="009C2E12"/>
    <w:rsid w:val="009D005A"/>
    <w:rsid w:val="009D50B7"/>
    <w:rsid w:val="009D6775"/>
    <w:rsid w:val="009E2210"/>
    <w:rsid w:val="00A03B09"/>
    <w:rsid w:val="00A172FE"/>
    <w:rsid w:val="00A327A7"/>
    <w:rsid w:val="00A43CE9"/>
    <w:rsid w:val="00A461BB"/>
    <w:rsid w:val="00A61455"/>
    <w:rsid w:val="00A61787"/>
    <w:rsid w:val="00A74611"/>
    <w:rsid w:val="00A76026"/>
    <w:rsid w:val="00AA0062"/>
    <w:rsid w:val="00AB2489"/>
    <w:rsid w:val="00AB3D98"/>
    <w:rsid w:val="00AB59B7"/>
    <w:rsid w:val="00AB5DF5"/>
    <w:rsid w:val="00AD70A7"/>
    <w:rsid w:val="00AE1BA8"/>
    <w:rsid w:val="00AE68DA"/>
    <w:rsid w:val="00AF1983"/>
    <w:rsid w:val="00AF1AE5"/>
    <w:rsid w:val="00AF5703"/>
    <w:rsid w:val="00AF58A5"/>
    <w:rsid w:val="00AF7954"/>
    <w:rsid w:val="00B1294D"/>
    <w:rsid w:val="00B2577F"/>
    <w:rsid w:val="00B276A9"/>
    <w:rsid w:val="00B340F1"/>
    <w:rsid w:val="00B55AC1"/>
    <w:rsid w:val="00B64FCA"/>
    <w:rsid w:val="00B82A3F"/>
    <w:rsid w:val="00B855D8"/>
    <w:rsid w:val="00BA202C"/>
    <w:rsid w:val="00BB7540"/>
    <w:rsid w:val="00BC77C4"/>
    <w:rsid w:val="00BD02CD"/>
    <w:rsid w:val="00BD528F"/>
    <w:rsid w:val="00BD7AE3"/>
    <w:rsid w:val="00BE6A65"/>
    <w:rsid w:val="00BE7562"/>
    <w:rsid w:val="00BF7D0D"/>
    <w:rsid w:val="00C010C0"/>
    <w:rsid w:val="00C17D62"/>
    <w:rsid w:val="00C22AD2"/>
    <w:rsid w:val="00C25753"/>
    <w:rsid w:val="00C27615"/>
    <w:rsid w:val="00C45653"/>
    <w:rsid w:val="00C4763B"/>
    <w:rsid w:val="00C53F7B"/>
    <w:rsid w:val="00C62F49"/>
    <w:rsid w:val="00C64935"/>
    <w:rsid w:val="00C75E4A"/>
    <w:rsid w:val="00C909A0"/>
    <w:rsid w:val="00C96893"/>
    <w:rsid w:val="00CB193E"/>
    <w:rsid w:val="00CB4474"/>
    <w:rsid w:val="00CB6B0E"/>
    <w:rsid w:val="00CB797F"/>
    <w:rsid w:val="00CC5E0C"/>
    <w:rsid w:val="00CC5FFA"/>
    <w:rsid w:val="00CD63D0"/>
    <w:rsid w:val="00CE4BE3"/>
    <w:rsid w:val="00D00DFC"/>
    <w:rsid w:val="00D1675F"/>
    <w:rsid w:val="00D21318"/>
    <w:rsid w:val="00D32088"/>
    <w:rsid w:val="00D33A85"/>
    <w:rsid w:val="00D36982"/>
    <w:rsid w:val="00D42362"/>
    <w:rsid w:val="00D43C67"/>
    <w:rsid w:val="00D51694"/>
    <w:rsid w:val="00D52502"/>
    <w:rsid w:val="00D60009"/>
    <w:rsid w:val="00D80F49"/>
    <w:rsid w:val="00D82812"/>
    <w:rsid w:val="00D84BD3"/>
    <w:rsid w:val="00DA152C"/>
    <w:rsid w:val="00DA720B"/>
    <w:rsid w:val="00DD0AC1"/>
    <w:rsid w:val="00DE6F0E"/>
    <w:rsid w:val="00DF44B4"/>
    <w:rsid w:val="00DF72D1"/>
    <w:rsid w:val="00E01D65"/>
    <w:rsid w:val="00E10F49"/>
    <w:rsid w:val="00E14468"/>
    <w:rsid w:val="00E14B96"/>
    <w:rsid w:val="00E17D6B"/>
    <w:rsid w:val="00E22135"/>
    <w:rsid w:val="00E61DE0"/>
    <w:rsid w:val="00E66D01"/>
    <w:rsid w:val="00E76D46"/>
    <w:rsid w:val="00E77C9B"/>
    <w:rsid w:val="00EA3BD5"/>
    <w:rsid w:val="00EC12CE"/>
    <w:rsid w:val="00EC5D17"/>
    <w:rsid w:val="00EF1AAA"/>
    <w:rsid w:val="00EF4AC2"/>
    <w:rsid w:val="00EF4E27"/>
    <w:rsid w:val="00F100A0"/>
    <w:rsid w:val="00F32822"/>
    <w:rsid w:val="00F45893"/>
    <w:rsid w:val="00F4686D"/>
    <w:rsid w:val="00F55ECC"/>
    <w:rsid w:val="00F6611B"/>
    <w:rsid w:val="00F73F0E"/>
    <w:rsid w:val="00F82D47"/>
    <w:rsid w:val="00F84DA0"/>
    <w:rsid w:val="00FA026A"/>
    <w:rsid w:val="00FA5A90"/>
    <w:rsid w:val="00FB7CF0"/>
    <w:rsid w:val="00FC4536"/>
    <w:rsid w:val="00FC4F3D"/>
    <w:rsid w:val="00FD55EE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E8BC"/>
  <w15:chartTrackingRefBased/>
  <w15:docId w15:val="{DD90F314-BEA6-4068-A225-3556D6D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D3F"/>
    <w:pPr>
      <w:spacing w:after="0"/>
      <w:ind w:left="0" w:firstLine="709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276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276A9"/>
    <w:pPr>
      <w:widowControl w:val="0"/>
      <w:shd w:val="clear" w:color="auto" w:fill="FFFFFF"/>
      <w:ind w:firstLine="400"/>
    </w:pPr>
    <w:rPr>
      <w:rFonts w:eastAsia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276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0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0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D005A"/>
    <w:pPr>
      <w:ind w:left="720"/>
      <w:contextualSpacing/>
    </w:pPr>
  </w:style>
  <w:style w:type="paragraph" w:customStyle="1" w:styleId="ConsPlusNormal">
    <w:name w:val="ConsPlusNormal"/>
    <w:rsid w:val="00BD7AE3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7AE3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D0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02C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BD0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02CD"/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A43CE9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660E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5402C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8D6D-1AE7-45E5-A210-164EC4D4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2021-04-13T08:41:00Z</cp:lastPrinted>
  <dcterms:created xsi:type="dcterms:W3CDTF">2022-07-07T10:50:00Z</dcterms:created>
  <dcterms:modified xsi:type="dcterms:W3CDTF">2022-07-07T10:50:00Z</dcterms:modified>
</cp:coreProperties>
</file>