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9C" w:rsidRDefault="00B3159C" w:rsidP="00B3159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B3159C" w:rsidRDefault="00B3159C" w:rsidP="00B3159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решению совета депутатов</w:t>
      </w:r>
    </w:p>
    <w:p w:rsidR="00B3159C" w:rsidRDefault="00B3159C" w:rsidP="00B3159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B3159C" w:rsidRDefault="00B3159C" w:rsidP="00B3159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«Муринское городское образование»</w:t>
      </w:r>
    </w:p>
    <w:p w:rsidR="00B3159C" w:rsidRDefault="00B3159C" w:rsidP="00B3159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Всеволожского муниципального образования</w:t>
      </w:r>
    </w:p>
    <w:p w:rsidR="00B3159C" w:rsidRDefault="00B3159C" w:rsidP="00B3159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B3159C" w:rsidRDefault="00B3159C" w:rsidP="00B3159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0969F1">
        <w:rPr>
          <w:rFonts w:ascii="Times New Roman" w:hAnsi="Times New Roman" w:cs="Times New Roman"/>
          <w:bCs/>
          <w:sz w:val="24"/>
          <w:szCs w:val="24"/>
        </w:rPr>
        <w:t>46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0969F1">
        <w:rPr>
          <w:rFonts w:ascii="Times New Roman" w:hAnsi="Times New Roman" w:cs="Times New Roman"/>
          <w:bCs/>
          <w:sz w:val="24"/>
          <w:szCs w:val="24"/>
        </w:rPr>
        <w:t>26.02.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2020 г.</w:t>
      </w:r>
    </w:p>
    <w:p w:rsidR="00B3159C" w:rsidRDefault="00B3159C" w:rsidP="00B3159C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159C" w:rsidRPr="00B3159C" w:rsidRDefault="00B3159C" w:rsidP="00B3159C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7521" w:rsidRPr="00EF7521" w:rsidRDefault="00EF7521" w:rsidP="00EF7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21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выявления, учета и оформления бесхозяйного недвижимого</w:t>
      </w:r>
      <w:r w:rsidR="00B31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7521">
        <w:rPr>
          <w:rFonts w:ascii="Times New Roman" w:hAnsi="Times New Roman" w:cs="Times New Roman"/>
          <w:b/>
          <w:bCs/>
          <w:sz w:val="28"/>
          <w:szCs w:val="28"/>
        </w:rPr>
        <w:t>и выморочного имуществ</w:t>
      </w:r>
      <w:r w:rsidR="00B3159C">
        <w:rPr>
          <w:rFonts w:ascii="Times New Roman" w:hAnsi="Times New Roman" w:cs="Times New Roman"/>
          <w:b/>
          <w:bCs/>
          <w:sz w:val="28"/>
          <w:szCs w:val="28"/>
        </w:rPr>
        <w:t xml:space="preserve">а в муниципальную собственность </w:t>
      </w:r>
      <w:r w:rsidRPr="00EF752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:rsidR="00EF7521" w:rsidRPr="00EF7521" w:rsidRDefault="00EF7521" w:rsidP="00EF7521">
      <w:pPr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 </w:t>
      </w:r>
    </w:p>
    <w:p w:rsidR="00EF7521" w:rsidRPr="00EF7521" w:rsidRDefault="00EF7521" w:rsidP="00461F46">
      <w:pPr>
        <w:numPr>
          <w:ilvl w:val="0"/>
          <w:numId w:val="1"/>
        </w:numPr>
        <w:tabs>
          <w:tab w:val="num" w:pos="426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1.1.Настоящее Положение о порядке </w:t>
      </w:r>
      <w:r w:rsidR="00B3159C">
        <w:rPr>
          <w:rFonts w:ascii="Times New Roman" w:hAnsi="Times New Roman" w:cs="Times New Roman"/>
          <w:sz w:val="28"/>
          <w:szCs w:val="28"/>
        </w:rPr>
        <w:t xml:space="preserve">учёта и </w:t>
      </w:r>
      <w:r w:rsidRPr="00EF7521">
        <w:rPr>
          <w:rFonts w:ascii="Times New Roman" w:hAnsi="Times New Roman" w:cs="Times New Roman"/>
          <w:sz w:val="28"/>
          <w:szCs w:val="28"/>
        </w:rPr>
        <w:t>оформления бесхозяйного недвижимого</w:t>
      </w:r>
      <w:r w:rsidR="00B3159C">
        <w:rPr>
          <w:rFonts w:ascii="Times New Roman" w:hAnsi="Times New Roman" w:cs="Times New Roman"/>
          <w:sz w:val="28"/>
          <w:szCs w:val="28"/>
        </w:rPr>
        <w:t xml:space="preserve"> и выморочного</w:t>
      </w:r>
      <w:r w:rsidRPr="00EF7521">
        <w:rPr>
          <w:rFonts w:ascii="Times New Roman" w:hAnsi="Times New Roman" w:cs="Times New Roman"/>
          <w:sz w:val="28"/>
          <w:szCs w:val="28"/>
        </w:rPr>
        <w:t xml:space="preserve"> имущества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75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Муринское</w:t>
      </w:r>
      <w:r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 В</w:t>
      </w:r>
      <w:r>
        <w:rPr>
          <w:rFonts w:ascii="Times New Roman" w:hAnsi="Times New Roman" w:cs="Times New Roman"/>
          <w:sz w:val="28"/>
          <w:szCs w:val="28"/>
        </w:rPr>
        <w:t>севоложского муниципального </w:t>
      </w:r>
      <w:r w:rsidRPr="00EF7521">
        <w:rPr>
          <w:rFonts w:ascii="Times New Roman" w:hAnsi="Times New Roman" w:cs="Times New Roman"/>
          <w:sz w:val="28"/>
          <w:szCs w:val="28"/>
        </w:rPr>
        <w:t>района Ленинградской области (далее — Положение) разработано в соответствии с Гражданским кодексом Российской Федерации,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06.10.2003 </w:t>
      </w:r>
      <w:r w:rsidRPr="00EF752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13</w:t>
      </w:r>
      <w:r>
        <w:rPr>
          <w:rFonts w:ascii="Times New Roman" w:hAnsi="Times New Roman" w:cs="Times New Roman"/>
          <w:sz w:val="28"/>
          <w:szCs w:val="28"/>
        </w:rPr>
        <w:t xml:space="preserve">.07.2015 </w:t>
      </w:r>
      <w:r w:rsidRPr="00EF7521">
        <w:rPr>
          <w:rFonts w:ascii="Times New Roman" w:hAnsi="Times New Roman" w:cs="Times New Roman"/>
          <w:sz w:val="28"/>
          <w:szCs w:val="28"/>
        </w:rPr>
        <w:t>№ 218-ФЗ «О государственной регистрации недвижимости», Приказом Министерства экономического развития РФ от 10</w:t>
      </w:r>
      <w:r>
        <w:rPr>
          <w:rFonts w:ascii="Times New Roman" w:hAnsi="Times New Roman" w:cs="Times New Roman"/>
          <w:sz w:val="28"/>
          <w:szCs w:val="28"/>
        </w:rPr>
        <w:t>.12.2015</w:t>
      </w:r>
      <w:r w:rsidRPr="00EF7521">
        <w:rPr>
          <w:rFonts w:ascii="Times New Roman" w:hAnsi="Times New Roman" w:cs="Times New Roman"/>
          <w:sz w:val="28"/>
          <w:szCs w:val="28"/>
        </w:rPr>
        <w:t xml:space="preserve"> № 931 «Об установлении Порядка принятия на учет бесхозяйных недвижимых вещей», Инструкцией о порядке учета, оценки и реализации конфискованного, бесхозяйного имущества, имущества, перешедшего по праву наследования к государству и кладов, утвержденной Минфином СССР 19 декабря 1984 года № 185, постановлением Правительства Российской Федерации от 29 мая 2003 года № 311 «О порядке учета, оценки и распоряжения имуществом, обращенным в собственность государства»,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образования. 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1.2. Положение определяет: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— Порядок выявления бесхозяйных объектов, оформления документов, постановки на учет и признания права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7521">
        <w:rPr>
          <w:rFonts w:ascii="Times New Roman" w:hAnsi="Times New Roman" w:cs="Times New Roman"/>
          <w:sz w:val="28"/>
          <w:szCs w:val="28"/>
        </w:rPr>
        <w:t xml:space="preserve"> на бесхозяйное имущество (далее именуются «бесхозяйные объекты недвижимого имущества»), расположенное на </w:t>
      </w:r>
      <w:r w:rsidRPr="00EF7521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75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Муринское</w:t>
      </w:r>
      <w:r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</w:t>
      </w:r>
      <w:r w:rsidRPr="00EF7521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EF7521">
        <w:rPr>
          <w:rFonts w:ascii="Times New Roman" w:hAnsi="Times New Roman" w:cs="Times New Roman"/>
          <w:sz w:val="28"/>
          <w:szCs w:val="28"/>
        </w:rPr>
        <w:t xml:space="preserve">Порядок принятия выморочного имущества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75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Муринское</w:t>
      </w:r>
      <w:r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</w:t>
      </w:r>
      <w:r w:rsidRPr="00EF7521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521">
        <w:rPr>
          <w:rFonts w:ascii="Times New Roman" w:hAnsi="Times New Roman" w:cs="Times New Roman"/>
          <w:sz w:val="28"/>
          <w:szCs w:val="28"/>
        </w:rPr>
        <w:t> </w:t>
      </w:r>
    </w:p>
    <w:p w:rsidR="00EF7521" w:rsidRPr="00461F46" w:rsidRDefault="00461F46" w:rsidP="00461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F4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F7521" w:rsidRPr="00461F46">
        <w:rPr>
          <w:rFonts w:ascii="Times New Roman" w:hAnsi="Times New Roman" w:cs="Times New Roman"/>
          <w:b/>
          <w:bCs/>
          <w:sz w:val="28"/>
          <w:szCs w:val="28"/>
        </w:rPr>
        <w:t>Порядок выявления бесхозяйных недвижимых объектов, оформления документов, постановки на учет и признания пра</w:t>
      </w:r>
      <w:r w:rsidR="00B3159C">
        <w:rPr>
          <w:rFonts w:ascii="Times New Roman" w:hAnsi="Times New Roman" w:cs="Times New Roman"/>
          <w:b/>
          <w:bCs/>
          <w:sz w:val="28"/>
          <w:szCs w:val="28"/>
        </w:rPr>
        <w:t xml:space="preserve">ва муниципальной собственности </w:t>
      </w:r>
      <w:r w:rsidR="00EF7521" w:rsidRPr="00461F46">
        <w:rPr>
          <w:rFonts w:ascii="Times New Roman" w:hAnsi="Times New Roman" w:cs="Times New Roman"/>
          <w:b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EF7521" w:rsidRPr="00461F46">
        <w:rPr>
          <w:rFonts w:ascii="Times New Roman" w:hAnsi="Times New Roman" w:cs="Times New Roman"/>
          <w:b/>
          <w:bCs/>
          <w:sz w:val="28"/>
          <w:szCs w:val="28"/>
        </w:rPr>
        <w:t xml:space="preserve"> на бесхозяйное недвижимое имущество, расположенное на территории МО «Муринское городское поселение»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2.1. 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2.2. Оформление документов для признания бесхозяйными объектов недвижимого имущества, находящихся на территории МО «</w:t>
      </w:r>
      <w:r>
        <w:rPr>
          <w:rFonts w:ascii="Times New Roman" w:hAnsi="Times New Roman" w:cs="Times New Roman"/>
          <w:sz w:val="28"/>
          <w:szCs w:val="28"/>
        </w:rPr>
        <w:t>Муринское</w:t>
      </w:r>
      <w:r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поселение», постановку на учет бесхозяйных объектов недвижимого имущества и принятие в муниципальную собственность МО «</w:t>
      </w:r>
      <w:r>
        <w:rPr>
          <w:rFonts w:ascii="Times New Roman" w:hAnsi="Times New Roman" w:cs="Times New Roman"/>
          <w:sz w:val="28"/>
          <w:szCs w:val="28"/>
        </w:rPr>
        <w:t>Муринское</w:t>
      </w:r>
      <w:r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 бесхозяйных объектов недвижимого имущества 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7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F75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Муринское</w:t>
      </w:r>
      <w:r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 В</w:t>
      </w:r>
      <w:r>
        <w:rPr>
          <w:rFonts w:ascii="Times New Roman" w:hAnsi="Times New Roman" w:cs="Times New Roman"/>
          <w:sz w:val="28"/>
          <w:szCs w:val="28"/>
        </w:rPr>
        <w:t>севоложского муниципального</w:t>
      </w:r>
      <w:r w:rsidRPr="00EF7521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EF7521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2.4. Бесхозяйные движимые вещи государственной регистрации не подлежат.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2.5. Главными целями и задачами выявления бесхозяйных объектов недвижимого имущества и оформления права муниципальной собственности на них являются: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вовлечение неиспользуемого имущества в свободный гражданский оборот;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обеспечение нормальной и безопасной технической эксплуатации имущества;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— надлежащее содержание территории </w:t>
      </w:r>
      <w:r w:rsidR="00FA0F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F7521">
        <w:rPr>
          <w:rFonts w:ascii="Times New Roman" w:hAnsi="Times New Roman" w:cs="Times New Roman"/>
          <w:sz w:val="28"/>
          <w:szCs w:val="28"/>
        </w:rPr>
        <w:t>«</w:t>
      </w:r>
      <w:r w:rsidR="00FA0F83">
        <w:rPr>
          <w:rFonts w:ascii="Times New Roman" w:hAnsi="Times New Roman" w:cs="Times New Roman"/>
          <w:sz w:val="28"/>
          <w:szCs w:val="28"/>
        </w:rPr>
        <w:t>Муринское</w:t>
      </w:r>
      <w:r w:rsidR="00B3159C">
        <w:rPr>
          <w:rFonts w:ascii="Times New Roman" w:hAnsi="Times New Roman" w:cs="Times New Roman"/>
          <w:sz w:val="28"/>
          <w:szCs w:val="28"/>
        </w:rPr>
        <w:t xml:space="preserve"> </w:t>
      </w:r>
      <w:r w:rsidRPr="00EF7521">
        <w:rPr>
          <w:rFonts w:ascii="Times New Roman" w:hAnsi="Times New Roman" w:cs="Times New Roman"/>
          <w:sz w:val="28"/>
          <w:szCs w:val="28"/>
        </w:rPr>
        <w:t>городское поселение» В</w:t>
      </w:r>
      <w:r w:rsidR="00FA0F83">
        <w:rPr>
          <w:rFonts w:ascii="Times New Roman" w:hAnsi="Times New Roman" w:cs="Times New Roman"/>
          <w:sz w:val="28"/>
          <w:szCs w:val="28"/>
        </w:rPr>
        <w:t>севоложского</w:t>
      </w:r>
      <w:r w:rsidRPr="00EF7521">
        <w:rPr>
          <w:rFonts w:ascii="Times New Roman" w:hAnsi="Times New Roman" w:cs="Times New Roman"/>
          <w:sz w:val="28"/>
          <w:szCs w:val="28"/>
        </w:rPr>
        <w:t xml:space="preserve"> </w:t>
      </w:r>
      <w:r w:rsidR="00FA0F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F7521">
        <w:rPr>
          <w:rFonts w:ascii="Times New Roman" w:hAnsi="Times New Roman" w:cs="Times New Roman"/>
          <w:sz w:val="28"/>
          <w:szCs w:val="28"/>
        </w:rPr>
        <w:t>района Ленинградской области.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lastRenderedPageBreak/>
        <w:t xml:space="preserve">2.6.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</w:t>
      </w:r>
      <w:r w:rsidR="00FA0F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A0F83" w:rsidRPr="00EF7521">
        <w:rPr>
          <w:rFonts w:ascii="Times New Roman" w:hAnsi="Times New Roman" w:cs="Times New Roman"/>
          <w:sz w:val="28"/>
          <w:szCs w:val="28"/>
        </w:rPr>
        <w:t xml:space="preserve"> «</w:t>
      </w:r>
      <w:r w:rsidR="00FA0F83">
        <w:rPr>
          <w:rFonts w:ascii="Times New Roman" w:hAnsi="Times New Roman" w:cs="Times New Roman"/>
          <w:sz w:val="28"/>
          <w:szCs w:val="28"/>
        </w:rPr>
        <w:t xml:space="preserve">Муринское </w:t>
      </w:r>
      <w:r w:rsidR="00FA0F83" w:rsidRPr="00EF7521">
        <w:rPr>
          <w:rFonts w:ascii="Times New Roman" w:hAnsi="Times New Roman" w:cs="Times New Roman"/>
          <w:sz w:val="28"/>
          <w:szCs w:val="28"/>
        </w:rPr>
        <w:t>городское поселение» В</w:t>
      </w:r>
      <w:r w:rsidR="00FA0F83">
        <w:rPr>
          <w:rFonts w:ascii="Times New Roman" w:hAnsi="Times New Roman" w:cs="Times New Roman"/>
          <w:sz w:val="28"/>
          <w:szCs w:val="28"/>
        </w:rPr>
        <w:t>севоложского</w:t>
      </w:r>
      <w:r w:rsidR="00FA0F83" w:rsidRPr="00EF7521">
        <w:rPr>
          <w:rFonts w:ascii="Times New Roman" w:hAnsi="Times New Roman" w:cs="Times New Roman"/>
          <w:sz w:val="28"/>
          <w:szCs w:val="28"/>
        </w:rPr>
        <w:t xml:space="preserve"> </w:t>
      </w:r>
      <w:r w:rsidR="00FA0F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0F83" w:rsidRPr="00EF7521">
        <w:rPr>
          <w:rFonts w:ascii="Times New Roman" w:hAnsi="Times New Roman" w:cs="Times New Roman"/>
          <w:sz w:val="28"/>
          <w:szCs w:val="28"/>
        </w:rPr>
        <w:t>района Лени</w:t>
      </w:r>
      <w:r w:rsidR="00FA0F83">
        <w:rPr>
          <w:rFonts w:ascii="Times New Roman" w:hAnsi="Times New Roman" w:cs="Times New Roman"/>
          <w:sz w:val="28"/>
          <w:szCs w:val="28"/>
        </w:rPr>
        <w:t>нградской области</w:t>
      </w:r>
      <w:r w:rsidRPr="00EF7521">
        <w:rPr>
          <w:rFonts w:ascii="Times New Roman" w:hAnsi="Times New Roman" w:cs="Times New Roman"/>
          <w:sz w:val="28"/>
          <w:szCs w:val="28"/>
        </w:rPr>
        <w:t>, или иными способами.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2.7.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на основании заявлен</w:t>
      </w:r>
      <w:r w:rsidR="00B3159C">
        <w:rPr>
          <w:rFonts w:ascii="Times New Roman" w:hAnsi="Times New Roman" w:cs="Times New Roman"/>
          <w:sz w:val="28"/>
          <w:szCs w:val="28"/>
        </w:rPr>
        <w:t>ий юридических и физических лиц (приложение № 1 к настоящему Положению).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2.8. На основании поступившего в </w:t>
      </w:r>
      <w:r w:rsidR="00FA0F83">
        <w:rPr>
          <w:rFonts w:ascii="Times New Roman" w:hAnsi="Times New Roman" w:cs="Times New Roman"/>
          <w:sz w:val="28"/>
          <w:szCs w:val="28"/>
        </w:rPr>
        <w:t>А</w:t>
      </w:r>
      <w:r w:rsidRPr="00EF7521">
        <w:rPr>
          <w:rFonts w:ascii="Times New Roman" w:hAnsi="Times New Roman" w:cs="Times New Roman"/>
          <w:sz w:val="28"/>
          <w:szCs w:val="28"/>
        </w:rPr>
        <w:t>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— ведение Реестра </w:t>
      </w:r>
      <w:r w:rsidR="00B3159C">
        <w:rPr>
          <w:rFonts w:ascii="Times New Roman" w:hAnsi="Times New Roman" w:cs="Times New Roman"/>
          <w:sz w:val="28"/>
          <w:szCs w:val="28"/>
        </w:rPr>
        <w:t xml:space="preserve">учёта бесхозяйного </w:t>
      </w:r>
      <w:r w:rsidRPr="00EF7521">
        <w:rPr>
          <w:rFonts w:ascii="Times New Roman" w:hAnsi="Times New Roman" w:cs="Times New Roman"/>
          <w:sz w:val="28"/>
          <w:szCs w:val="28"/>
        </w:rPr>
        <w:t>имущества;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подготовку документов для принятия бесхозяйного объекта недвижимого имуществ</w:t>
      </w:r>
      <w:r w:rsidR="00FA0F83">
        <w:rPr>
          <w:rFonts w:ascii="Times New Roman" w:hAnsi="Times New Roman" w:cs="Times New Roman"/>
          <w:sz w:val="28"/>
          <w:szCs w:val="28"/>
        </w:rPr>
        <w:t>а в собственность муниципального образования</w:t>
      </w:r>
      <w:r w:rsidR="00FA0F83" w:rsidRPr="00EF7521">
        <w:rPr>
          <w:rFonts w:ascii="Times New Roman" w:hAnsi="Times New Roman" w:cs="Times New Roman"/>
          <w:sz w:val="28"/>
          <w:szCs w:val="28"/>
        </w:rPr>
        <w:t xml:space="preserve"> «</w:t>
      </w:r>
      <w:r w:rsidR="00FA0F83">
        <w:rPr>
          <w:rFonts w:ascii="Times New Roman" w:hAnsi="Times New Roman" w:cs="Times New Roman"/>
          <w:sz w:val="28"/>
          <w:szCs w:val="28"/>
        </w:rPr>
        <w:t xml:space="preserve">Муринское </w:t>
      </w:r>
      <w:r w:rsidR="00FA0F83" w:rsidRPr="00EF7521">
        <w:rPr>
          <w:rFonts w:ascii="Times New Roman" w:hAnsi="Times New Roman" w:cs="Times New Roman"/>
          <w:sz w:val="28"/>
          <w:szCs w:val="28"/>
        </w:rPr>
        <w:t>городское поселение» В</w:t>
      </w:r>
      <w:r w:rsidR="00FA0F83">
        <w:rPr>
          <w:rFonts w:ascii="Times New Roman" w:hAnsi="Times New Roman" w:cs="Times New Roman"/>
          <w:sz w:val="28"/>
          <w:szCs w:val="28"/>
        </w:rPr>
        <w:t>севоложского</w:t>
      </w:r>
      <w:r w:rsidR="00FA0F83" w:rsidRPr="00EF7521">
        <w:rPr>
          <w:rFonts w:ascii="Times New Roman" w:hAnsi="Times New Roman" w:cs="Times New Roman"/>
          <w:sz w:val="28"/>
          <w:szCs w:val="28"/>
        </w:rPr>
        <w:t xml:space="preserve"> </w:t>
      </w:r>
      <w:r w:rsidR="00FA0F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0F83" w:rsidRPr="00EF7521">
        <w:rPr>
          <w:rFonts w:ascii="Times New Roman" w:hAnsi="Times New Roman" w:cs="Times New Roman"/>
          <w:sz w:val="28"/>
          <w:szCs w:val="28"/>
        </w:rPr>
        <w:t>района Лени</w:t>
      </w:r>
      <w:r w:rsidR="00FA0F83">
        <w:rPr>
          <w:rFonts w:ascii="Times New Roman" w:hAnsi="Times New Roman" w:cs="Times New Roman"/>
          <w:sz w:val="28"/>
          <w:szCs w:val="28"/>
        </w:rPr>
        <w:t>нградской области</w:t>
      </w:r>
      <w:r w:rsidRPr="00EF752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2.9. В целях проведения проверки возможного наличия собственника выявленного объекта недвижимого имущества, имеющего признаки бесхозяйного, Администрация на первом этапе запрашивает: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сведения о наличии объекта недвижимого имущества в реестре муниципальной собственности муниципального образования;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сведения о зарегистрированных правах на объект недвижимого имущества в органе регистрации прав.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В случае необходимости Администрация подготавливает и направляет запросы в органы ФНС России о наличии в </w:t>
      </w:r>
      <w:r w:rsidR="0084062F">
        <w:rPr>
          <w:rFonts w:ascii="Times New Roman" w:hAnsi="Times New Roman" w:cs="Times New Roman"/>
          <w:sz w:val="28"/>
          <w:szCs w:val="28"/>
        </w:rPr>
        <w:t>едином государственном реестре юридических лиц</w:t>
      </w:r>
      <w:r w:rsidRPr="00EF7521">
        <w:rPr>
          <w:rFonts w:ascii="Times New Roman" w:hAnsi="Times New Roman" w:cs="Times New Roman"/>
          <w:sz w:val="28"/>
          <w:szCs w:val="28"/>
        </w:rPr>
        <w:t xml:space="preserve"> юридического лица, а также запрос</w:t>
      </w:r>
      <w:r w:rsidR="00FA0F83">
        <w:rPr>
          <w:rFonts w:ascii="Times New Roman" w:hAnsi="Times New Roman" w:cs="Times New Roman"/>
          <w:sz w:val="28"/>
          <w:szCs w:val="28"/>
        </w:rPr>
        <w:t>ы</w:t>
      </w:r>
      <w:r w:rsidRPr="00EF7521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FA0F83">
        <w:rPr>
          <w:rFonts w:ascii="Times New Roman" w:hAnsi="Times New Roman" w:cs="Times New Roman"/>
          <w:sz w:val="28"/>
          <w:szCs w:val="28"/>
        </w:rPr>
        <w:t>им</w:t>
      </w:r>
      <w:r w:rsidRPr="00EF7521">
        <w:rPr>
          <w:rFonts w:ascii="Times New Roman" w:hAnsi="Times New Roman" w:cs="Times New Roman"/>
          <w:sz w:val="28"/>
          <w:szCs w:val="28"/>
        </w:rPr>
        <w:t xml:space="preserve"> лиц</w:t>
      </w:r>
      <w:r w:rsidR="00FA0F83">
        <w:rPr>
          <w:rFonts w:ascii="Times New Roman" w:hAnsi="Times New Roman" w:cs="Times New Roman"/>
          <w:sz w:val="28"/>
          <w:szCs w:val="28"/>
        </w:rPr>
        <w:t>ам</w:t>
      </w:r>
      <w:r w:rsidRPr="00EF7521">
        <w:rPr>
          <w:rFonts w:ascii="Times New Roman" w:hAnsi="Times New Roman" w:cs="Times New Roman"/>
          <w:sz w:val="28"/>
          <w:szCs w:val="28"/>
        </w:rPr>
        <w:t>, являющ</w:t>
      </w:r>
      <w:r w:rsidR="00FA0F83">
        <w:rPr>
          <w:rFonts w:ascii="Times New Roman" w:hAnsi="Times New Roman" w:cs="Times New Roman"/>
          <w:sz w:val="28"/>
          <w:szCs w:val="28"/>
        </w:rPr>
        <w:t>им</w:t>
      </w:r>
      <w:r w:rsidRPr="00EF7521">
        <w:rPr>
          <w:rFonts w:ascii="Times New Roman" w:hAnsi="Times New Roman" w:cs="Times New Roman"/>
          <w:sz w:val="28"/>
          <w:szCs w:val="28"/>
        </w:rPr>
        <w:t>ся возможным</w:t>
      </w:r>
      <w:r w:rsidR="00FA0F83">
        <w:rPr>
          <w:rFonts w:ascii="Times New Roman" w:hAnsi="Times New Roman" w:cs="Times New Roman"/>
          <w:sz w:val="28"/>
          <w:szCs w:val="28"/>
        </w:rPr>
        <w:t>и</w:t>
      </w:r>
      <w:r w:rsidRPr="00EF7521">
        <w:rPr>
          <w:rFonts w:ascii="Times New Roman" w:hAnsi="Times New Roman" w:cs="Times New Roman"/>
          <w:sz w:val="28"/>
          <w:szCs w:val="28"/>
        </w:rPr>
        <w:t xml:space="preserve"> </w:t>
      </w:r>
      <w:r w:rsidR="0084062F">
        <w:rPr>
          <w:rFonts w:ascii="Times New Roman" w:hAnsi="Times New Roman" w:cs="Times New Roman"/>
          <w:sz w:val="28"/>
          <w:szCs w:val="28"/>
        </w:rPr>
        <w:t xml:space="preserve">собственниками </w:t>
      </w:r>
      <w:r w:rsidRPr="00EF7521">
        <w:rPr>
          <w:rFonts w:ascii="Times New Roman" w:hAnsi="Times New Roman" w:cs="Times New Roman"/>
          <w:sz w:val="28"/>
          <w:szCs w:val="28"/>
        </w:rPr>
        <w:t>имущества.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2.10. В случае выявления информации о наличии собственника объекта недвижимого имущества Администрация прекращает работу по сбору </w:t>
      </w:r>
      <w:r w:rsidRPr="00EF7521">
        <w:rPr>
          <w:rFonts w:ascii="Times New Roman" w:hAnsi="Times New Roman" w:cs="Times New Roman"/>
          <w:sz w:val="28"/>
          <w:szCs w:val="28"/>
        </w:rPr>
        <w:lastRenderedPageBreak/>
        <w:t>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2.11. Если в результате проверки собственник объекта недвижимого имущества не будет установлен, Администрация: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2.11.1.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и кадастров</w:t>
      </w:r>
      <w:r w:rsidR="00FA0F83">
        <w:rPr>
          <w:rFonts w:ascii="Times New Roman" w:hAnsi="Times New Roman" w:cs="Times New Roman"/>
          <w:sz w:val="28"/>
          <w:szCs w:val="28"/>
        </w:rPr>
        <w:t>ого</w:t>
      </w:r>
      <w:r w:rsidRPr="00EF7521">
        <w:rPr>
          <w:rFonts w:ascii="Times New Roman" w:hAnsi="Times New Roman" w:cs="Times New Roman"/>
          <w:sz w:val="28"/>
          <w:szCs w:val="28"/>
        </w:rPr>
        <w:t xml:space="preserve"> паспортов на объект.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Если бесхозяйно содержащийся объект является объектом инженерной</w:t>
      </w:r>
      <w:r w:rsidR="00FA0F83">
        <w:rPr>
          <w:rFonts w:ascii="Times New Roman" w:hAnsi="Times New Roman" w:cs="Times New Roman"/>
          <w:sz w:val="28"/>
          <w:szCs w:val="28"/>
        </w:rPr>
        <w:t xml:space="preserve"> инфраструктуры, Администрация </w:t>
      </w:r>
      <w:r w:rsidRPr="00EF7521">
        <w:rPr>
          <w:rFonts w:ascii="Times New Roman" w:hAnsi="Times New Roman" w:cs="Times New Roman"/>
          <w:sz w:val="28"/>
          <w:szCs w:val="28"/>
        </w:rPr>
        <w:t>направляет заявку в эксплуатирующие организации жилищно-коммунального хозяйства на изготовление на сети водо-, газо-, электроснабжения, канализации, отопления и иные объекты инженерной инфраструктуры первичной технической документации (исполнительной схемы), необходимой для изготовления технических паспортов на данные объекты.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Эксплуатирующие организации жилищно-коммунального хозяйства обеспечивают изготовление данной документации и представляют ее в Администрацию в </w:t>
      </w:r>
      <w:r w:rsidR="00285085">
        <w:rPr>
          <w:rFonts w:ascii="Times New Roman" w:hAnsi="Times New Roman" w:cs="Times New Roman"/>
          <w:sz w:val="28"/>
          <w:szCs w:val="28"/>
        </w:rPr>
        <w:t>тридцатидневный срок.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В целях надежной эксплуатации систем инженерного обеспечения Администрация назначает ответственную эксплуатирующую организацию по бесхозяйным инженерным сетям.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2.11.2.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2) выданные соответствующими государственными органами (организациями), осуществлявшими регистрацию прав на недвижимость до </w:t>
      </w:r>
      <w:r w:rsidRPr="00EF7521">
        <w:rPr>
          <w:rFonts w:ascii="Times New Roman" w:hAnsi="Times New Roman" w:cs="Times New Roman"/>
          <w:sz w:val="28"/>
          <w:szCs w:val="28"/>
        </w:rPr>
        <w:lastRenderedPageBreak/>
        <w:t>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3) сведения из Единого государственного реестра недвижимости об объекте недвижимого имущества (здание, строение, сооружение, земельный участок);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</w:t>
      </w:r>
      <w:r w:rsidR="00B3159C">
        <w:rPr>
          <w:rFonts w:ascii="Times New Roman" w:hAnsi="Times New Roman" w:cs="Times New Roman"/>
          <w:sz w:val="28"/>
          <w:szCs w:val="28"/>
        </w:rPr>
        <w:t>во), удостоверенное нотариально (приложение № 2 к настоящему Положению).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В случае отказа собственника — юридического лица от права собственности на имущество и в случае, если право собственности не зарегистрировано,</w:t>
      </w:r>
      <w:r w:rsidR="00FA0F83">
        <w:rPr>
          <w:rFonts w:ascii="Times New Roman" w:hAnsi="Times New Roman" w:cs="Times New Roman"/>
          <w:sz w:val="28"/>
          <w:szCs w:val="28"/>
        </w:rPr>
        <w:t xml:space="preserve"> </w:t>
      </w:r>
      <w:r w:rsidR="00285085">
        <w:rPr>
          <w:rFonts w:ascii="Times New Roman" w:hAnsi="Times New Roman" w:cs="Times New Roman"/>
          <w:sz w:val="28"/>
          <w:szCs w:val="28"/>
        </w:rPr>
        <w:t>собственник – юридическое лицо подает заявление в Администрацию с приложением</w:t>
      </w:r>
      <w:r w:rsidR="00B3159C">
        <w:rPr>
          <w:rFonts w:ascii="Times New Roman" w:hAnsi="Times New Roman" w:cs="Times New Roman"/>
          <w:sz w:val="28"/>
          <w:szCs w:val="28"/>
        </w:rPr>
        <w:t xml:space="preserve"> </w:t>
      </w:r>
      <w:r w:rsidR="00285085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Pr="00EF7521">
        <w:rPr>
          <w:rFonts w:ascii="Times New Roman" w:hAnsi="Times New Roman" w:cs="Times New Roman"/>
          <w:sz w:val="28"/>
          <w:szCs w:val="28"/>
        </w:rPr>
        <w:t>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копии правоустанавливающих документов, подтверждающих наличие права собственности;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— иного лица, имеющего право действовать от имени юридического лица без доверенности).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В случае отказа собственника — физического лица — от права собственности на имущество и в случае, если право собственности не зарегистрировано, </w:t>
      </w:r>
      <w:r w:rsidR="00285085">
        <w:rPr>
          <w:rFonts w:ascii="Times New Roman" w:hAnsi="Times New Roman" w:cs="Times New Roman"/>
          <w:sz w:val="28"/>
          <w:szCs w:val="28"/>
        </w:rPr>
        <w:t>собственник – физическое лицо подает заявление в Администрацию с приложением следующих документов</w:t>
      </w:r>
      <w:r w:rsidRPr="00EF7521">
        <w:rPr>
          <w:rFonts w:ascii="Times New Roman" w:hAnsi="Times New Roman" w:cs="Times New Roman"/>
          <w:sz w:val="28"/>
          <w:szCs w:val="28"/>
        </w:rPr>
        <w:t>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копии правоустанавливающих документов, подтверждающих наличие права собственности;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копию документа, удостоверяющего личность гражданина;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5) документы, подтверждающие отсутствие проживающих в жилых помещениях (акты обследования, выписки из домовой книги);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6) кадастровый паспорт на земельный участок, на котором расположен объект недвижимости (при наличии);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lastRenderedPageBreak/>
        <w:t>7) иные документы, подтверждающие, что объект недвижимого имущества является бесхозяйным.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2.12. 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 Администрация обращается с заявлением в орган регистрации прав на недвижимое имущество и сделок с ними.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2.12.1. 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—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EF7521">
        <w:rPr>
          <w:rFonts w:ascii="Times New Roman" w:hAnsi="Times New Roman" w:cs="Times New Roman"/>
          <w:sz w:val="28"/>
          <w:szCs w:val="28"/>
        </w:rPr>
        <w:br/>
        <w:t>(утв. </w:t>
      </w:r>
      <w:hyperlink r:id="rId6" w:anchor="sub_0" w:tgtFrame="_blank" w:history="1">
        <w:r w:rsidRPr="00717A8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717A8E">
        <w:rPr>
          <w:rFonts w:ascii="Times New Roman" w:hAnsi="Times New Roman" w:cs="Times New Roman"/>
          <w:sz w:val="28"/>
          <w:szCs w:val="28"/>
        </w:rPr>
        <w:t> </w:t>
      </w:r>
      <w:r w:rsidRPr="00EF7521">
        <w:rPr>
          <w:rFonts w:ascii="Times New Roman" w:hAnsi="Times New Roman" w:cs="Times New Roman"/>
          <w:sz w:val="28"/>
          <w:szCs w:val="28"/>
        </w:rPr>
        <w:t>Правительства РФ от 31 декабря 2015 г. N 1532), а именно: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а) в случае если объект недвижимого имущества не имеет собственника или его собственник неизвестен: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б) в случае, если собственник (собственники) отказался от права собственности: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lastRenderedPageBreak/>
        <w:t>—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2.13. Заявление и иные документы, необходимые для принятия на учет объекта недвижимого имущества, могут быть представлены одновременно с заявлением о государственном кадастровом учете.</w:t>
      </w:r>
    </w:p>
    <w:p w:rsidR="008D411F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2.14. Бесхозяйный объект недвижимого имущества учитывается в Реестре выявленного бесхозяйного недвижимого имущества (далее — Реестр) </w:t>
      </w:r>
      <w:r w:rsidR="008D411F">
        <w:rPr>
          <w:rFonts w:ascii="Times New Roman" w:hAnsi="Times New Roman" w:cs="Times New Roman"/>
          <w:sz w:val="28"/>
          <w:szCs w:val="28"/>
        </w:rPr>
        <w:t>(с целью осуществления контроля</w:t>
      </w:r>
      <w:r w:rsidRPr="00EF7521">
        <w:rPr>
          <w:rFonts w:ascii="Times New Roman" w:hAnsi="Times New Roman" w:cs="Times New Roman"/>
          <w:sz w:val="28"/>
          <w:szCs w:val="28"/>
        </w:rPr>
        <w:t> </w:t>
      </w:r>
      <w:r w:rsidR="00FA0F83">
        <w:rPr>
          <w:rFonts w:ascii="Times New Roman" w:hAnsi="Times New Roman" w:cs="Times New Roman"/>
          <w:sz w:val="28"/>
          <w:szCs w:val="28"/>
        </w:rPr>
        <w:t>н</w:t>
      </w:r>
      <w:r w:rsidRPr="00EF7521">
        <w:rPr>
          <w:rFonts w:ascii="Times New Roman" w:hAnsi="Times New Roman" w:cs="Times New Roman"/>
          <w:sz w:val="28"/>
          <w:szCs w:val="28"/>
        </w:rPr>
        <w:t>а</w:t>
      </w:r>
      <w:r w:rsidR="00FA0F83">
        <w:rPr>
          <w:rFonts w:ascii="Times New Roman" w:hAnsi="Times New Roman" w:cs="Times New Roman"/>
          <w:sz w:val="28"/>
          <w:szCs w:val="28"/>
        </w:rPr>
        <w:t>д</w:t>
      </w:r>
      <w:r w:rsidRPr="00EF7521">
        <w:rPr>
          <w:rFonts w:ascii="Times New Roman" w:hAnsi="Times New Roman" w:cs="Times New Roman"/>
          <w:sz w:val="28"/>
          <w:szCs w:val="28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 Реестр выявленного бесхозяйного недвижимого имущества, а также изменения и</w:t>
      </w:r>
      <w:r w:rsidR="008D411F">
        <w:rPr>
          <w:rFonts w:ascii="Times New Roman" w:hAnsi="Times New Roman" w:cs="Times New Roman"/>
          <w:sz w:val="28"/>
          <w:szCs w:val="28"/>
        </w:rPr>
        <w:t xml:space="preserve"> дополнения к нему утверждаются главой А</w:t>
      </w:r>
      <w:r w:rsidRPr="00EF7521">
        <w:rPr>
          <w:rFonts w:ascii="Times New Roman" w:hAnsi="Times New Roman" w:cs="Times New Roman"/>
          <w:sz w:val="28"/>
          <w:szCs w:val="28"/>
        </w:rPr>
        <w:t>дминистрации</w:t>
      </w:r>
      <w:r w:rsidR="008D411F">
        <w:rPr>
          <w:rFonts w:ascii="Times New Roman" w:hAnsi="Times New Roman" w:cs="Times New Roman"/>
          <w:sz w:val="28"/>
          <w:szCs w:val="28"/>
        </w:rPr>
        <w:t>.</w:t>
      </w:r>
      <w:r w:rsidRPr="00EF7521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F7521" w:rsidRPr="00EF7521" w:rsidRDefault="008D411F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 </w:t>
      </w:r>
      <w:r w:rsidR="00EF7521" w:rsidRPr="00EF7521">
        <w:rPr>
          <w:rFonts w:ascii="Times New Roman" w:hAnsi="Times New Roman" w:cs="Times New Roman"/>
          <w:sz w:val="28"/>
          <w:szCs w:val="28"/>
        </w:rPr>
        <w:t>2.14.1. Основанием для включения такого объекта в Реестр является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постановление  администрации муниципального образования</w:t>
      </w:r>
      <w:r w:rsidR="00EF7521" w:rsidRPr="00EF75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Муринское</w:t>
      </w:r>
      <w:r w:rsidR="00EF7521"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2.15. 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распоряжением </w:t>
      </w:r>
      <w:r w:rsidR="008D41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F7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D411F" w:rsidRPr="00EF7521">
        <w:rPr>
          <w:rFonts w:ascii="Times New Roman" w:hAnsi="Times New Roman" w:cs="Times New Roman"/>
          <w:sz w:val="28"/>
          <w:szCs w:val="28"/>
        </w:rPr>
        <w:t>«</w:t>
      </w:r>
      <w:r w:rsidR="008D411F">
        <w:rPr>
          <w:rFonts w:ascii="Times New Roman" w:hAnsi="Times New Roman" w:cs="Times New Roman"/>
          <w:sz w:val="28"/>
          <w:szCs w:val="28"/>
        </w:rPr>
        <w:t>Муринское</w:t>
      </w:r>
      <w:r w:rsidR="008D411F"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8D411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EF7521">
        <w:rPr>
          <w:rFonts w:ascii="Times New Roman" w:hAnsi="Times New Roman" w:cs="Times New Roman"/>
          <w:sz w:val="28"/>
          <w:szCs w:val="28"/>
        </w:rPr>
        <w:t xml:space="preserve"> передаются на ответственное хранение и на балансовый учет муниципаль</w:t>
      </w:r>
      <w:r w:rsidR="006321EE">
        <w:rPr>
          <w:rFonts w:ascii="Times New Roman" w:hAnsi="Times New Roman" w:cs="Times New Roman"/>
          <w:sz w:val="28"/>
          <w:szCs w:val="28"/>
        </w:rPr>
        <w:t xml:space="preserve">ным  учреждениям, предприятиям и иным организациям, </w:t>
      </w:r>
      <w:r w:rsidRPr="00EF7521">
        <w:rPr>
          <w:rFonts w:ascii="Times New Roman" w:hAnsi="Times New Roman" w:cs="Times New Roman"/>
          <w:sz w:val="28"/>
          <w:szCs w:val="28"/>
        </w:rPr>
        <w:t>осуществляющим виды деятельности, соответствующие целям использования бесхозяйного имущества.</w:t>
      </w:r>
    </w:p>
    <w:p w:rsidR="008D411F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2.16. Администрация вправе осуществлять ремонт и содержание бесхозяйного имущества за счет средств местного бюджета </w:t>
      </w:r>
      <w:r w:rsidR="008D411F" w:rsidRPr="00EF752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D411F">
        <w:rPr>
          <w:rFonts w:ascii="Times New Roman" w:hAnsi="Times New Roman" w:cs="Times New Roman"/>
          <w:sz w:val="28"/>
          <w:szCs w:val="28"/>
        </w:rPr>
        <w:t>Муринское</w:t>
      </w:r>
      <w:r w:rsidR="008D411F"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8D411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области.</w:t>
      </w:r>
      <w:r w:rsidR="008D411F" w:rsidRPr="00EF7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2.17.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lastRenderedPageBreak/>
        <w:t xml:space="preserve">2.17.1. В случае если собственник докажет право собственности на объект недвижимого имущества, </w:t>
      </w:r>
      <w:r w:rsidR="008D411F">
        <w:rPr>
          <w:rFonts w:ascii="Times New Roman" w:hAnsi="Times New Roman" w:cs="Times New Roman"/>
          <w:sz w:val="28"/>
          <w:szCs w:val="28"/>
        </w:rPr>
        <w:t>А</w:t>
      </w:r>
      <w:r w:rsidRPr="00EF7521">
        <w:rPr>
          <w:rFonts w:ascii="Times New Roman" w:hAnsi="Times New Roman" w:cs="Times New Roman"/>
          <w:sz w:val="28"/>
          <w:szCs w:val="28"/>
        </w:rPr>
        <w:t>дминистрация: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— готовит соответствующее постановление администрации </w:t>
      </w:r>
      <w:r w:rsidR="008D411F" w:rsidRPr="00EF752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D411F">
        <w:rPr>
          <w:rFonts w:ascii="Times New Roman" w:hAnsi="Times New Roman" w:cs="Times New Roman"/>
          <w:sz w:val="28"/>
          <w:szCs w:val="28"/>
        </w:rPr>
        <w:t>Муринское</w:t>
      </w:r>
      <w:r w:rsidR="008D411F"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8D411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8D411F" w:rsidRPr="00EF7521">
        <w:rPr>
          <w:rFonts w:ascii="Times New Roman" w:hAnsi="Times New Roman" w:cs="Times New Roman"/>
          <w:sz w:val="28"/>
          <w:szCs w:val="28"/>
        </w:rPr>
        <w:t xml:space="preserve"> </w:t>
      </w:r>
      <w:r w:rsidRPr="00EF7521">
        <w:rPr>
          <w:rFonts w:ascii="Times New Roman" w:hAnsi="Times New Roman" w:cs="Times New Roman"/>
          <w:sz w:val="28"/>
          <w:szCs w:val="28"/>
        </w:rPr>
        <w:t>об исключении этого объекта из Реестра.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2.17.2. В случае если собственник докажет право собственности на объект недвижимого имущества, </w:t>
      </w:r>
      <w:r w:rsidR="008D411F">
        <w:rPr>
          <w:rFonts w:ascii="Times New Roman" w:hAnsi="Times New Roman" w:cs="Times New Roman"/>
          <w:sz w:val="28"/>
          <w:szCs w:val="28"/>
        </w:rPr>
        <w:t>А</w:t>
      </w:r>
      <w:r w:rsidRPr="00EF7521">
        <w:rPr>
          <w:rFonts w:ascii="Times New Roman" w:hAnsi="Times New Roman" w:cs="Times New Roman"/>
          <w:sz w:val="28"/>
          <w:szCs w:val="28"/>
        </w:rPr>
        <w:t>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2.17.3. </w:t>
      </w:r>
      <w:r w:rsidR="00717A8E" w:rsidRPr="00EF7521">
        <w:rPr>
          <w:rFonts w:ascii="Times New Roman" w:hAnsi="Times New Roman" w:cs="Times New Roman"/>
          <w:sz w:val="28"/>
          <w:szCs w:val="28"/>
        </w:rPr>
        <w:t>По истечении года со дня постановки бесхозяйного объекта недвижимого имущества на учет</w:t>
      </w:r>
      <w:r w:rsidR="00717A8E">
        <w:rPr>
          <w:rFonts w:ascii="Times New Roman" w:hAnsi="Times New Roman" w:cs="Times New Roman"/>
          <w:sz w:val="28"/>
          <w:szCs w:val="28"/>
        </w:rPr>
        <w:t>,</w:t>
      </w:r>
      <w:r w:rsidR="00717A8E" w:rsidRPr="00EF7521">
        <w:rPr>
          <w:rFonts w:ascii="Times New Roman" w:hAnsi="Times New Roman" w:cs="Times New Roman"/>
          <w:sz w:val="28"/>
          <w:szCs w:val="28"/>
        </w:rPr>
        <w:t xml:space="preserve"> </w:t>
      </w:r>
      <w:r w:rsidR="00717A8E">
        <w:rPr>
          <w:rFonts w:ascii="Times New Roman" w:hAnsi="Times New Roman" w:cs="Times New Roman"/>
          <w:sz w:val="28"/>
          <w:szCs w:val="28"/>
        </w:rPr>
        <w:t>А</w:t>
      </w:r>
      <w:r w:rsidR="00717A8E" w:rsidRPr="00EF7521">
        <w:rPr>
          <w:rFonts w:ascii="Times New Roman" w:hAnsi="Times New Roman" w:cs="Times New Roman"/>
          <w:sz w:val="28"/>
          <w:szCs w:val="28"/>
        </w:rPr>
        <w:t>дминистрация обращается в суд с заявлением о признании права собственности муниципального образования «</w:t>
      </w:r>
      <w:r w:rsidR="00717A8E">
        <w:rPr>
          <w:rFonts w:ascii="Times New Roman" w:hAnsi="Times New Roman" w:cs="Times New Roman"/>
          <w:sz w:val="28"/>
          <w:szCs w:val="28"/>
        </w:rPr>
        <w:t>Муринское</w:t>
      </w:r>
      <w:r w:rsidR="00717A8E"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717A8E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717A8E" w:rsidRPr="00EF7521">
        <w:rPr>
          <w:rFonts w:ascii="Times New Roman" w:hAnsi="Times New Roman" w:cs="Times New Roman"/>
          <w:sz w:val="28"/>
          <w:szCs w:val="28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717A8E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2.18. </w:t>
      </w:r>
      <w:r w:rsidR="00717A8E" w:rsidRPr="00EF7521">
        <w:rPr>
          <w:rFonts w:ascii="Times New Roman" w:hAnsi="Times New Roman" w:cs="Times New Roman"/>
          <w:sz w:val="28"/>
          <w:szCs w:val="28"/>
        </w:rPr>
        <w:t>В случае если бесхозяйный объект недвижимого имущества по решению суда будет признан муниципальной собственностью муниципального образования «</w:t>
      </w:r>
      <w:r w:rsidR="00717A8E">
        <w:rPr>
          <w:rFonts w:ascii="Times New Roman" w:hAnsi="Times New Roman" w:cs="Times New Roman"/>
          <w:sz w:val="28"/>
          <w:szCs w:val="28"/>
        </w:rPr>
        <w:t>Муринское</w:t>
      </w:r>
      <w:r w:rsidR="00717A8E"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717A8E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717A8E" w:rsidRPr="00EF7521">
        <w:rPr>
          <w:rFonts w:ascii="Times New Roman" w:hAnsi="Times New Roman" w:cs="Times New Roman"/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</w:t>
      </w:r>
      <w:r w:rsidR="00717A8E">
        <w:rPr>
          <w:rFonts w:ascii="Times New Roman" w:hAnsi="Times New Roman" w:cs="Times New Roman"/>
          <w:sz w:val="28"/>
          <w:szCs w:val="28"/>
        </w:rPr>
        <w:t>.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2.19.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 на недвижимое имущество и сделок с ними.</w:t>
      </w:r>
    </w:p>
    <w:p w:rsidR="006F2DC6" w:rsidRDefault="00EF7521" w:rsidP="00EF75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2.20. После регистрации права и принятия бесхозяйного недвижимого имущества в муниципальную собственность </w:t>
      </w:r>
      <w:r w:rsidR="008D411F">
        <w:rPr>
          <w:rFonts w:ascii="Times New Roman" w:hAnsi="Times New Roman" w:cs="Times New Roman"/>
          <w:sz w:val="28"/>
          <w:szCs w:val="28"/>
        </w:rPr>
        <w:t>Администрация </w:t>
      </w:r>
      <w:r w:rsidRPr="00EF7521">
        <w:rPr>
          <w:rFonts w:ascii="Times New Roman" w:hAnsi="Times New Roman" w:cs="Times New Roman"/>
          <w:sz w:val="28"/>
          <w:szCs w:val="28"/>
        </w:rPr>
        <w:t>вносит соответствующие сведения в реестр муниципальной собственности </w:t>
      </w:r>
      <w:r w:rsidR="008D411F" w:rsidRPr="00EF752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D411F">
        <w:rPr>
          <w:rFonts w:ascii="Times New Roman" w:hAnsi="Times New Roman" w:cs="Times New Roman"/>
          <w:sz w:val="28"/>
          <w:szCs w:val="28"/>
        </w:rPr>
        <w:t>Муринское</w:t>
      </w:r>
      <w:r w:rsidR="008D411F"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8D411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области.</w:t>
      </w:r>
      <w:r w:rsidRPr="00EF752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3159C" w:rsidRDefault="00B3159C" w:rsidP="00EF75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D14" w:rsidRPr="00B3159C" w:rsidRDefault="00F53D14" w:rsidP="00F53D14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D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Реестр</w:t>
      </w:r>
      <w:r w:rsidR="006321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D14">
        <w:rPr>
          <w:rFonts w:ascii="Times New Roman" w:hAnsi="Times New Roman" w:cs="Times New Roman"/>
          <w:b/>
          <w:bCs/>
          <w:sz w:val="28"/>
          <w:szCs w:val="28"/>
        </w:rPr>
        <w:t>бесхозяйного имущества и порядок его ведения</w:t>
      </w:r>
    </w:p>
    <w:p w:rsidR="00B3159C" w:rsidRDefault="00B3159C" w:rsidP="00B3159C">
      <w:pPr>
        <w:pStyle w:val="a4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D14" w:rsidRDefault="006F2DC6" w:rsidP="006F2DC6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Под Реестром бесхозяйного имущества понимается банк данных об объектах, обладающих признаками бесхозяйной вещи.</w:t>
      </w:r>
    </w:p>
    <w:p w:rsidR="006F2DC6" w:rsidRDefault="006F2DC6" w:rsidP="006F2DC6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Ведение Реестра бесхозяйного имущества осуществляет Администрация.</w:t>
      </w:r>
    </w:p>
    <w:p w:rsidR="006F2DC6" w:rsidRDefault="007D70D7" w:rsidP="006F2DC6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Ведение Реестра бесхозяйного имущества осуществляется как в электронной форме, так и на бумажных носителях и включает в себя ведение базы данных об объектах, обладающих признаками бесхозяйного имущества, формируемых по принадлежности к той или иной категории объекта по форме </w:t>
      </w:r>
      <w:r w:rsidR="00B3159C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3159C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3 к настоящему Положению</w:t>
      </w:r>
      <w:r w:rsidR="00B3159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D70D7" w:rsidRDefault="007D70D7" w:rsidP="006F2DC6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Ведение Реестра бесхозяйного имущества означает включение или исключение того или иного объекта из Реестра бесхозяйного имущества, а также обновление данных учёта об объектах учёта (фиксирование текущих изменений по оформлению такого имущества).</w:t>
      </w:r>
    </w:p>
    <w:p w:rsidR="007D70D7" w:rsidRDefault="007D70D7" w:rsidP="006F2DC6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Включение объекта в Реестр бесхозяйного имущества означает внесение в Реестр бесхозяйного имущества сведений, идентифицирующих объект в соответствии с реквизитами формы учёта Реестра бесхозяйного имущества.</w:t>
      </w:r>
    </w:p>
    <w:p w:rsidR="007D70D7" w:rsidRDefault="007D70D7" w:rsidP="006F2DC6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Исключение объекта из Реестра бесхозяйного имущества означает прекращение наблюдения за объектом в связи с изменением правовой принадлежности объекта.</w:t>
      </w:r>
    </w:p>
    <w:p w:rsidR="007D70D7" w:rsidRDefault="007D70D7" w:rsidP="006F2DC6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Основаниями для включения объектов в Реестр бесхозяйного имущества или исключения из него являются:</w:t>
      </w:r>
    </w:p>
    <w:p w:rsidR="007D70D7" w:rsidRDefault="007D70D7" w:rsidP="007D70D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постановления Администрации</w:t>
      </w:r>
    </w:p>
    <w:p w:rsidR="007D70D7" w:rsidRDefault="007D70D7" w:rsidP="007D70D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судебные акты, вступившие в законную силу.</w:t>
      </w:r>
    </w:p>
    <w:p w:rsidR="007D70D7" w:rsidRDefault="007D70D7" w:rsidP="007D70D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3.8. Каждому объекту учёта, включённому в Реестр бесхозяйного имущества</w:t>
      </w:r>
      <w:r w:rsidR="00F1651B">
        <w:rPr>
          <w:rFonts w:ascii="Times New Roman" w:hAnsi="Times New Roman" w:cs="Times New Roman"/>
          <w:bCs/>
          <w:sz w:val="28"/>
          <w:szCs w:val="28"/>
        </w:rPr>
        <w:t>, присваивается реестровый номер (индивидуальный номер учёта).</w:t>
      </w:r>
    </w:p>
    <w:p w:rsidR="00F1651B" w:rsidRDefault="00F1651B" w:rsidP="007D70D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3.9. В Реестре бесхозяйного имущества подлежат отражение следующие данные: </w:t>
      </w:r>
    </w:p>
    <w:p w:rsidR="00F1651B" w:rsidRDefault="00F1651B" w:rsidP="007D70D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наименование объекта</w:t>
      </w:r>
    </w:p>
    <w:p w:rsidR="00F1651B" w:rsidRDefault="00F1651B" w:rsidP="007D70D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адрес (место расположение) объекта</w:t>
      </w:r>
    </w:p>
    <w:p w:rsidR="00F1651B" w:rsidRDefault="00F1651B" w:rsidP="007D70D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кадастровая стоимость объекта</w:t>
      </w:r>
    </w:p>
    <w:p w:rsidR="00F1651B" w:rsidRDefault="00F1651B" w:rsidP="007D70D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основания внесения объекта в реестр бесхозяйного имущества</w:t>
      </w:r>
    </w:p>
    <w:p w:rsidR="00F53D14" w:rsidRDefault="00F1651B" w:rsidP="00F1651B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сведения о постановке бесхозяйной недвижимой вещи на учёт в органах, осуществляющих государственную регистрацию права на недвижимое имущество.</w:t>
      </w:r>
    </w:p>
    <w:p w:rsidR="00F1651B" w:rsidRPr="00F1651B" w:rsidRDefault="00F1651B" w:rsidP="00F1651B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521" w:rsidRPr="00461F46" w:rsidRDefault="00F53D14" w:rsidP="00F53D14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EF7521" w:rsidRPr="00461F46">
        <w:rPr>
          <w:rFonts w:ascii="Times New Roman" w:hAnsi="Times New Roman" w:cs="Times New Roman"/>
          <w:b/>
          <w:bCs/>
          <w:sz w:val="28"/>
          <w:szCs w:val="28"/>
        </w:rPr>
        <w:t>Порядок принятия выморочного имущества в муниципальную собственность </w:t>
      </w:r>
      <w:r w:rsidR="008D411F" w:rsidRPr="00461F46">
        <w:rPr>
          <w:rFonts w:ascii="Times New Roman" w:hAnsi="Times New Roman" w:cs="Times New Roman"/>
          <w:b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EF7521" w:rsidRPr="00461F46">
        <w:rPr>
          <w:rFonts w:ascii="Times New Roman" w:hAnsi="Times New Roman" w:cs="Times New Roman"/>
          <w:b/>
          <w:sz w:val="28"/>
          <w:szCs w:val="28"/>
        </w:rPr>
        <w:t> </w:t>
      </w:r>
    </w:p>
    <w:p w:rsidR="00EF7521" w:rsidRPr="00EF7521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F7521" w:rsidRPr="00EF7521">
        <w:rPr>
          <w:rFonts w:ascii="Times New Roman" w:hAnsi="Times New Roman" w:cs="Times New Roman"/>
          <w:sz w:val="28"/>
          <w:szCs w:val="28"/>
        </w:rPr>
        <w:t>.1. Под выморочным имуществом, переходящим по праву наследования к муниципальному образованию по закону</w:t>
      </w:r>
      <w:r w:rsidR="008D411F">
        <w:rPr>
          <w:rFonts w:ascii="Times New Roman" w:hAnsi="Times New Roman" w:cs="Times New Roman"/>
          <w:sz w:val="28"/>
          <w:szCs w:val="28"/>
        </w:rPr>
        <w:t>,</w:t>
      </w:r>
      <w:r w:rsidR="00EF7521" w:rsidRPr="00EF7521">
        <w:rPr>
          <w:rFonts w:ascii="Times New Roman" w:hAnsi="Times New Roman" w:cs="Times New Roman"/>
          <w:sz w:val="28"/>
          <w:szCs w:val="28"/>
        </w:rPr>
        <w:t xml:space="preserve">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также, если имущество передано по завещанию муниципальному образованию.</w:t>
      </w:r>
    </w:p>
    <w:p w:rsidR="00EF7521" w:rsidRPr="00EF7521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7521" w:rsidRPr="00EF7521">
        <w:rPr>
          <w:rFonts w:ascii="Times New Roman" w:hAnsi="Times New Roman" w:cs="Times New Roman"/>
          <w:sz w:val="28"/>
          <w:szCs w:val="28"/>
        </w:rPr>
        <w:t xml:space="preserve">.2. В соответствии с действующим законодательством выморочное имущество в виде расположенных на территории </w:t>
      </w:r>
      <w:r w:rsidR="008D411F" w:rsidRPr="00EF752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D411F">
        <w:rPr>
          <w:rFonts w:ascii="Times New Roman" w:hAnsi="Times New Roman" w:cs="Times New Roman"/>
          <w:sz w:val="28"/>
          <w:szCs w:val="28"/>
        </w:rPr>
        <w:t>Муринское</w:t>
      </w:r>
      <w:r w:rsidR="008D411F"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8D411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8D411F" w:rsidRPr="00EF7521">
        <w:rPr>
          <w:rFonts w:ascii="Times New Roman" w:hAnsi="Times New Roman" w:cs="Times New Roman"/>
          <w:sz w:val="28"/>
          <w:szCs w:val="28"/>
        </w:rPr>
        <w:t xml:space="preserve"> </w:t>
      </w:r>
      <w:r w:rsidR="00EF7521" w:rsidRPr="00EF7521">
        <w:rPr>
          <w:rFonts w:ascii="Times New Roman" w:hAnsi="Times New Roman" w:cs="Times New Roman"/>
          <w:sz w:val="28"/>
          <w:szCs w:val="28"/>
        </w:rPr>
        <w:t>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Поселения.</w:t>
      </w:r>
    </w:p>
    <w:p w:rsidR="00EF7521" w:rsidRPr="00EF7521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7521" w:rsidRPr="00EF7521">
        <w:rPr>
          <w:rFonts w:ascii="Times New Roman" w:hAnsi="Times New Roman" w:cs="Times New Roman"/>
          <w:sz w:val="28"/>
          <w:szCs w:val="28"/>
        </w:rPr>
        <w:t>.3. Документом, подтверждающим право муниципальной собственности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EF7521" w:rsidRPr="00EF7521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7521" w:rsidRPr="00EF7521">
        <w:rPr>
          <w:rFonts w:ascii="Times New Roman" w:hAnsi="Times New Roman" w:cs="Times New Roman"/>
          <w:sz w:val="28"/>
          <w:szCs w:val="28"/>
        </w:rPr>
        <w:t>.4. Администрация обеспечивает государственную регистрацию права муниципальной собственности на выморочное имущество в органах регистрации прав.</w:t>
      </w:r>
    </w:p>
    <w:p w:rsidR="00EF7521" w:rsidRPr="00EF7521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7521" w:rsidRPr="00EF7521">
        <w:rPr>
          <w:rFonts w:ascii="Times New Roman" w:hAnsi="Times New Roman" w:cs="Times New Roman"/>
          <w:sz w:val="28"/>
          <w:szCs w:val="28"/>
        </w:rPr>
        <w:t xml:space="preserve">.5. Выморочное имущество в виде расположенных на территории </w:t>
      </w:r>
      <w:r w:rsidR="008D411F" w:rsidRPr="00EF752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D411F">
        <w:rPr>
          <w:rFonts w:ascii="Times New Roman" w:hAnsi="Times New Roman" w:cs="Times New Roman"/>
          <w:sz w:val="28"/>
          <w:szCs w:val="28"/>
        </w:rPr>
        <w:t>Муринское</w:t>
      </w:r>
      <w:r w:rsidR="008D411F"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8D411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EF7521" w:rsidRPr="00EF7521">
        <w:rPr>
          <w:rFonts w:ascii="Times New Roman" w:hAnsi="Times New Roman" w:cs="Times New Roman"/>
          <w:sz w:val="28"/>
          <w:szCs w:val="28"/>
        </w:rPr>
        <w:t xml:space="preserve">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EF7521" w:rsidRPr="00EF7521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7521" w:rsidRPr="00EF7521">
        <w:rPr>
          <w:rFonts w:ascii="Times New Roman" w:hAnsi="Times New Roman" w:cs="Times New Roman"/>
          <w:sz w:val="28"/>
          <w:szCs w:val="28"/>
        </w:rPr>
        <w:t>.6.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свидетельство (справку) о смерти, выданное учреждениями записи актов гражданского состояния;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выписку из лицевого счета жилого помещения;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 xml:space="preserve">— выданные соответствующими государственными органами (организациями), осуществлявшими регистрацию прав на недвижимость до </w:t>
      </w:r>
      <w:r w:rsidRPr="00EF7521">
        <w:rPr>
          <w:rFonts w:ascii="Times New Roman" w:hAnsi="Times New Roman" w:cs="Times New Roman"/>
          <w:sz w:val="28"/>
          <w:szCs w:val="28"/>
        </w:rPr>
        <w:lastRenderedPageBreak/>
        <w:t xml:space="preserve">введения в </w:t>
      </w:r>
      <w:r w:rsidRPr="006321EE">
        <w:rPr>
          <w:rFonts w:ascii="Times New Roman" w:hAnsi="Times New Roman" w:cs="Times New Roman"/>
          <w:sz w:val="28"/>
          <w:szCs w:val="28"/>
        </w:rPr>
        <w:t>действие </w:t>
      </w:r>
      <w:hyperlink r:id="rId7" w:tgtFrame="_blank" w:history="1">
        <w:r w:rsidRPr="006321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EF7521">
        <w:rPr>
          <w:rFonts w:ascii="Times New Roman" w:hAnsi="Times New Roman" w:cs="Times New Roman"/>
          <w:sz w:val="28"/>
          <w:szCs w:val="28"/>
        </w:rPr>
        <w:t> от 21 июля 1997 года № 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(здание, строение, сооружение, земельный участок);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кадастровый паспорт;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технический паспорт (при наличии);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правоустанавливающие документы на объект недвижимого имущества (при наличии);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учредительные документы Администрации;</w:t>
      </w:r>
    </w:p>
    <w:p w:rsidR="00EF7521" w:rsidRPr="00EF7521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— иные документы по требованию нотариуса.</w:t>
      </w:r>
    </w:p>
    <w:p w:rsidR="00EF7521" w:rsidRPr="00EF7521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F7521" w:rsidRPr="00EF7521">
        <w:rPr>
          <w:rFonts w:ascii="Times New Roman" w:hAnsi="Times New Roman" w:cs="Times New Roman"/>
          <w:sz w:val="28"/>
          <w:szCs w:val="28"/>
        </w:rPr>
        <w:t>7. 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EF7521" w:rsidRPr="00EF7521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7521" w:rsidRPr="00EF7521">
        <w:rPr>
          <w:rFonts w:ascii="Times New Roman" w:hAnsi="Times New Roman" w:cs="Times New Roman"/>
          <w:sz w:val="28"/>
          <w:szCs w:val="28"/>
        </w:rPr>
        <w:t>.8.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на выморочное имущество.</w:t>
      </w:r>
    </w:p>
    <w:p w:rsidR="00EF7521" w:rsidRPr="00EF7521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7521" w:rsidRPr="00EF7521">
        <w:rPr>
          <w:rFonts w:ascii="Times New Roman" w:hAnsi="Times New Roman" w:cs="Times New Roman"/>
          <w:sz w:val="28"/>
          <w:szCs w:val="28"/>
        </w:rPr>
        <w:t>.9.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и включении в состав имущества муниципальной казны выморочного имущества, в жилищный фонд социального использования.</w:t>
      </w:r>
    </w:p>
    <w:p w:rsidR="00EF7521" w:rsidRPr="00EF7521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7521" w:rsidRPr="00EF7521">
        <w:rPr>
          <w:rFonts w:ascii="Times New Roman" w:hAnsi="Times New Roman" w:cs="Times New Roman"/>
          <w:sz w:val="28"/>
          <w:szCs w:val="28"/>
        </w:rPr>
        <w:t xml:space="preserve">.10.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собственности на которые зарегистрировано за муниципальным образованием, вносятся в реестр муниципального имущества </w:t>
      </w:r>
      <w:r w:rsidR="00E84095" w:rsidRPr="00EF752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84095">
        <w:rPr>
          <w:rFonts w:ascii="Times New Roman" w:hAnsi="Times New Roman" w:cs="Times New Roman"/>
          <w:sz w:val="28"/>
          <w:szCs w:val="28"/>
        </w:rPr>
        <w:t>Муринское</w:t>
      </w:r>
      <w:r w:rsidR="00E84095" w:rsidRPr="00EF752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E84095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EF7521" w:rsidRPr="00EF7521">
        <w:rPr>
          <w:rFonts w:ascii="Times New Roman" w:hAnsi="Times New Roman" w:cs="Times New Roman"/>
          <w:sz w:val="28"/>
          <w:szCs w:val="28"/>
        </w:rPr>
        <w:t>, а документация, связанная с объектом недвижимости, поступает на хранение в Администрацию.</w:t>
      </w:r>
    </w:p>
    <w:p w:rsidR="00EF7521" w:rsidRPr="00EF7521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F7521" w:rsidRPr="00EF7521">
        <w:rPr>
          <w:rFonts w:ascii="Times New Roman" w:hAnsi="Times New Roman" w:cs="Times New Roman"/>
          <w:sz w:val="28"/>
          <w:szCs w:val="28"/>
        </w:rPr>
        <w:t>.11.  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177822" w:rsidRDefault="00EF7521" w:rsidP="00EF7521">
      <w:pPr>
        <w:jc w:val="both"/>
        <w:rPr>
          <w:rFonts w:ascii="Times New Roman" w:hAnsi="Times New Roman" w:cs="Times New Roman"/>
          <w:sz w:val="28"/>
          <w:szCs w:val="28"/>
        </w:rPr>
      </w:pPr>
      <w:r w:rsidRPr="00EF7521">
        <w:rPr>
          <w:rFonts w:ascii="Times New Roman" w:hAnsi="Times New Roman" w:cs="Times New Roman"/>
          <w:sz w:val="28"/>
          <w:szCs w:val="28"/>
        </w:rPr>
        <w:t>  </w:t>
      </w: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1EE" w:rsidRDefault="006321EE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1EE" w:rsidRDefault="006321EE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1EE" w:rsidRDefault="006321EE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1EE" w:rsidRDefault="006321EE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1EE" w:rsidRDefault="006321EE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59C" w:rsidRDefault="00B3159C" w:rsidP="00EF7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822" w:rsidRDefault="00177822" w:rsidP="00177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77822" w:rsidRDefault="00177822" w:rsidP="00177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выявления, учёта </w:t>
      </w:r>
    </w:p>
    <w:p w:rsidR="00177822" w:rsidRDefault="00177822" w:rsidP="00177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оформления бесхозяйного </w:t>
      </w:r>
    </w:p>
    <w:p w:rsidR="00177822" w:rsidRDefault="00177822" w:rsidP="00177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177822" w:rsidRDefault="00177822" w:rsidP="00177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177822" w:rsidRDefault="00177822" w:rsidP="00177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77822" w:rsidRDefault="00177822" w:rsidP="00177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«Муринское городское поселение»</w:t>
      </w:r>
    </w:p>
    <w:p w:rsidR="00177822" w:rsidRDefault="00177822" w:rsidP="001778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Всеволожского муниципального района                                         </w:t>
      </w:r>
    </w:p>
    <w:p w:rsidR="00177822" w:rsidRDefault="00177822" w:rsidP="00177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Ленингра</w:t>
      </w:r>
      <w:r w:rsidR="004C5AEE">
        <w:rPr>
          <w:rFonts w:ascii="Times New Roman" w:hAnsi="Times New Roman" w:cs="Times New Roman"/>
          <w:sz w:val="24"/>
          <w:szCs w:val="24"/>
        </w:rPr>
        <w:t>дской области</w:t>
      </w:r>
    </w:p>
    <w:p w:rsidR="004C5AEE" w:rsidRDefault="004C5AEE" w:rsidP="00177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5AEE" w:rsidRDefault="004C5AEE" w:rsidP="004C5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4C5AEE" w:rsidRDefault="004C5AEE" w:rsidP="004C5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C5AEE" w:rsidRDefault="004C5AEE" w:rsidP="004C5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«Муринское городское поселение»</w:t>
      </w:r>
    </w:p>
    <w:p w:rsidR="004C5AEE" w:rsidRDefault="004C5AEE" w:rsidP="004C5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4C5AEE" w:rsidRDefault="004C5AEE" w:rsidP="004C5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C5AEE" w:rsidRDefault="004C5AEE" w:rsidP="004C5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4C5AEE" w:rsidRDefault="004C5AEE" w:rsidP="004C5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</w:rPr>
        <w:br/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(-ей) по адресу:</w:t>
      </w:r>
    </w:p>
    <w:p w:rsidR="004C5AEE" w:rsidRDefault="004C5AEE" w:rsidP="004C5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</w:t>
      </w:r>
      <w:r>
        <w:rPr>
          <w:rFonts w:ascii="Times New Roman" w:hAnsi="Times New Roman" w:cs="Times New Roman"/>
          <w:sz w:val="28"/>
          <w:szCs w:val="28"/>
        </w:rPr>
        <w:br/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C5AEE" w:rsidRDefault="004C5AEE" w:rsidP="004C5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5AEE" w:rsidRDefault="004C5AEE" w:rsidP="004C5A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C5AEE" w:rsidRDefault="004C5AEE" w:rsidP="004C5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5AEE" w:rsidRDefault="004C5AEE" w:rsidP="004C5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Имущество, предположительно оставшееся без владельца:</w:t>
      </w:r>
    </w:p>
    <w:p w:rsidR="004C5AEE" w:rsidRDefault="004C5AEE" w:rsidP="004C5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7"/>
        <w:gridCol w:w="1669"/>
        <w:gridCol w:w="2087"/>
        <w:gridCol w:w="1986"/>
        <w:gridCol w:w="1895"/>
      </w:tblGrid>
      <w:tr w:rsidR="00A16A77" w:rsidTr="00A16A77">
        <w:tc>
          <w:tcPr>
            <w:tcW w:w="1707" w:type="dxa"/>
          </w:tcPr>
          <w:p w:rsidR="004C5AEE" w:rsidRDefault="004C5AEE" w:rsidP="004C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C5AEE" w:rsidRDefault="004C5AEE" w:rsidP="004C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(назначение)</w:t>
            </w:r>
          </w:p>
          <w:p w:rsidR="004C5AEE" w:rsidRPr="004C5AEE" w:rsidRDefault="004C5AEE" w:rsidP="004C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669" w:type="dxa"/>
          </w:tcPr>
          <w:p w:rsidR="004C5AEE" w:rsidRDefault="00A16A77" w:rsidP="004C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16A77" w:rsidRDefault="00A16A77" w:rsidP="004C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A16A77" w:rsidRPr="004C5AEE" w:rsidRDefault="00A16A77" w:rsidP="004C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087" w:type="dxa"/>
          </w:tcPr>
          <w:p w:rsidR="004C5AEE" w:rsidRDefault="00A16A77" w:rsidP="00A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сведения об объекте</w:t>
            </w:r>
          </w:p>
          <w:p w:rsidR="00A16A77" w:rsidRPr="00A16A77" w:rsidRDefault="00A16A77" w:rsidP="00A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 постройки, технические характеристики, площадь)</w:t>
            </w:r>
          </w:p>
        </w:tc>
        <w:tc>
          <w:tcPr>
            <w:tcW w:w="1986" w:type="dxa"/>
          </w:tcPr>
          <w:p w:rsidR="004C5AEE" w:rsidRDefault="00A16A77" w:rsidP="00A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объектов инженерной инфраструктуры:</w:t>
            </w:r>
          </w:p>
          <w:p w:rsidR="00A16A77" w:rsidRDefault="00A16A77" w:rsidP="00A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протяжённость,</w:t>
            </w:r>
          </w:p>
          <w:p w:rsidR="00A16A77" w:rsidRPr="00A16A77" w:rsidRDefault="00A16A77" w:rsidP="00A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диаметр, материал трубопроводов, объем и материал систем водоотведения и водоснабжения и т.д. </w:t>
            </w:r>
          </w:p>
        </w:tc>
        <w:tc>
          <w:tcPr>
            <w:tcW w:w="1895" w:type="dxa"/>
          </w:tcPr>
          <w:p w:rsidR="004C5AEE" w:rsidRPr="00A16A77" w:rsidRDefault="00A16A77" w:rsidP="00A1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предполагаемом собственнике, владельце, пользователе</w:t>
            </w:r>
          </w:p>
        </w:tc>
      </w:tr>
      <w:tr w:rsidR="00A16A77" w:rsidTr="00A16A77">
        <w:tc>
          <w:tcPr>
            <w:tcW w:w="1707" w:type="dxa"/>
          </w:tcPr>
          <w:p w:rsidR="004C5AEE" w:rsidRDefault="004C5AEE" w:rsidP="004C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4C5AEE" w:rsidRDefault="004C5AEE" w:rsidP="004C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4C5AEE" w:rsidRDefault="004C5AEE" w:rsidP="004C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C5AEE" w:rsidRDefault="004C5AEE" w:rsidP="004C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C5AEE" w:rsidRDefault="004C5AEE" w:rsidP="004C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A77" w:rsidTr="00A16A77">
        <w:tc>
          <w:tcPr>
            <w:tcW w:w="1707" w:type="dxa"/>
          </w:tcPr>
          <w:p w:rsidR="004C5AEE" w:rsidRDefault="004C5AEE" w:rsidP="004C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4C5AEE" w:rsidRDefault="004C5AEE" w:rsidP="004C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4C5AEE" w:rsidRDefault="004C5AEE" w:rsidP="004C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C5AEE" w:rsidRDefault="004C5AEE" w:rsidP="004C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C5AEE" w:rsidRDefault="004C5AEE" w:rsidP="004C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DC6" w:rsidRDefault="006F2DC6" w:rsidP="00F16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выявления, учёта </w:t>
      </w: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оформления бесхозяйного </w:t>
      </w: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«Муринское городское поселение»</w:t>
      </w:r>
    </w:p>
    <w:p w:rsidR="00A16A77" w:rsidRDefault="00A16A77" w:rsidP="00A16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Всеволожского муниципального района                                         </w:t>
      </w:r>
    </w:p>
    <w:p w:rsidR="00A16A77" w:rsidRDefault="00A16A77" w:rsidP="00A16A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C5AEE" w:rsidRDefault="004C5AEE" w:rsidP="00A16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«Муринское городское поселение»</w:t>
      </w: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</w:rPr>
        <w:br/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(-ей) по адресу:</w:t>
      </w:r>
    </w:p>
    <w:p w:rsidR="00A16A77" w:rsidRDefault="00A16A77" w:rsidP="00A16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</w:t>
      </w:r>
      <w:r>
        <w:rPr>
          <w:rFonts w:ascii="Times New Roman" w:hAnsi="Times New Roman" w:cs="Times New Roman"/>
          <w:sz w:val="28"/>
          <w:szCs w:val="28"/>
        </w:rPr>
        <w:br/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C5AEE" w:rsidRDefault="004C5AEE" w:rsidP="004C5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6A77" w:rsidRDefault="00A16A77" w:rsidP="00A16A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16A77" w:rsidRDefault="00A16A77" w:rsidP="00A16A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6A77" w:rsidRDefault="00A16A77" w:rsidP="006A2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="006A28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6A77" w:rsidRDefault="00A16A77" w:rsidP="00A16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ФИО (полностью)</w:t>
      </w:r>
    </w:p>
    <w:p w:rsidR="00A16A77" w:rsidRDefault="00A16A77" w:rsidP="00A16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отказываюсь от недвижимого имущества</w:t>
      </w:r>
      <w:r w:rsidR="006A28A0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(описание данного недвижимого имущества)</w:t>
      </w:r>
    </w:p>
    <w:p w:rsidR="00A16A77" w:rsidRDefault="00A16A77" w:rsidP="00A16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принадлежащего (не принадлежащего) мне на праве собственности (долевой собственности) – нужное подчеркнуть.</w:t>
      </w:r>
    </w:p>
    <w:p w:rsidR="00A16A77" w:rsidRDefault="00A16A77" w:rsidP="006A28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(долевой собственности), размер доли в случае отказа от долевой собственности другие документы,</w:t>
      </w:r>
      <w:r w:rsidR="006A2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подтверждающие право владения, распоряжения и пользования данным недвижимым имуществом</w:t>
      </w:r>
      <w:r w:rsidR="006A28A0">
        <w:rPr>
          <w:rFonts w:ascii="Times New Roman" w:hAnsi="Times New Roman" w:cs="Times New Roman"/>
          <w:sz w:val="28"/>
          <w:szCs w:val="28"/>
        </w:rPr>
        <w:t xml:space="preserve"> прилагаю:</w:t>
      </w: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Согласен на постановку на учёт указанного имущества в качестве бесхозяйного.</w:t>
      </w: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Подпись</w:t>
      </w: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72B" w:rsidRDefault="0044072B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4072B" w:rsidSect="00EF75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28A0" w:rsidRDefault="006A28A0" w:rsidP="006A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A28A0" w:rsidRDefault="006A28A0" w:rsidP="006A2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выявления, учёта </w:t>
      </w:r>
    </w:p>
    <w:p w:rsidR="006A28A0" w:rsidRDefault="006A28A0" w:rsidP="006A2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оформления бесхозяйного </w:t>
      </w:r>
    </w:p>
    <w:p w:rsidR="006A28A0" w:rsidRDefault="006A28A0" w:rsidP="006A2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6A28A0" w:rsidRDefault="006A28A0" w:rsidP="006A2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6A28A0" w:rsidRDefault="006A28A0" w:rsidP="006A2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A28A0" w:rsidRDefault="006A28A0" w:rsidP="006A2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«Муринское городское поселение»</w:t>
      </w:r>
    </w:p>
    <w:p w:rsidR="006A28A0" w:rsidRDefault="006A28A0" w:rsidP="006A2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407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Всеволожского муниципального района                                         </w:t>
      </w:r>
    </w:p>
    <w:p w:rsidR="006A28A0" w:rsidRDefault="006A28A0" w:rsidP="006A28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A28A0" w:rsidRDefault="006A28A0" w:rsidP="006A28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28A0" w:rsidRDefault="006A28A0" w:rsidP="006A2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28A0" w:rsidRDefault="006A28A0" w:rsidP="006A2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6A28A0" w:rsidRDefault="006A28A0" w:rsidP="006A2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A28A0" w:rsidRDefault="006A28A0" w:rsidP="006A2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28A0" w:rsidRDefault="006A28A0" w:rsidP="006A2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«Муринское сельское поселение»</w:t>
      </w:r>
    </w:p>
    <w:p w:rsidR="006A28A0" w:rsidRDefault="006A28A0" w:rsidP="006A2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района</w:t>
      </w:r>
    </w:p>
    <w:p w:rsidR="006A28A0" w:rsidRDefault="006A28A0" w:rsidP="006A2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A28A0" w:rsidRDefault="006A28A0" w:rsidP="00440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44072B">
        <w:rPr>
          <w:rFonts w:ascii="Times New Roman" w:hAnsi="Times New Roman" w:cs="Times New Roman"/>
          <w:sz w:val="28"/>
          <w:szCs w:val="28"/>
        </w:rPr>
        <w:t xml:space="preserve"> __________20 __ г.</w:t>
      </w:r>
    </w:p>
    <w:p w:rsidR="006A28A0" w:rsidRDefault="006A28A0" w:rsidP="006A2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72B" w:rsidRDefault="006A28A0" w:rsidP="00440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44072B" w:rsidRDefault="006A28A0" w:rsidP="006A2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бесхозяйного имущества по состоянию на 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3"/>
        <w:gridCol w:w="2224"/>
        <w:gridCol w:w="2205"/>
        <w:gridCol w:w="1943"/>
        <w:gridCol w:w="3079"/>
        <w:gridCol w:w="2241"/>
        <w:gridCol w:w="2235"/>
      </w:tblGrid>
      <w:tr w:rsidR="00F1651B" w:rsidTr="0044072B">
        <w:tc>
          <w:tcPr>
            <w:tcW w:w="704" w:type="dxa"/>
          </w:tcPr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2552" w:type="dxa"/>
          </w:tcPr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расположения)</w:t>
            </w:r>
          </w:p>
        </w:tc>
        <w:tc>
          <w:tcPr>
            <w:tcW w:w="2371" w:type="dxa"/>
          </w:tcPr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имущества</w:t>
            </w:r>
          </w:p>
        </w:tc>
        <w:tc>
          <w:tcPr>
            <w:tcW w:w="1740" w:type="dxa"/>
          </w:tcPr>
          <w:p w:rsidR="0044072B" w:rsidRDefault="00F1651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</w:t>
            </w:r>
          </w:p>
        </w:tc>
        <w:tc>
          <w:tcPr>
            <w:tcW w:w="2551" w:type="dxa"/>
          </w:tcPr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о признании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бесхозяйным</w:t>
            </w:r>
          </w:p>
        </w:tc>
        <w:tc>
          <w:tcPr>
            <w:tcW w:w="1949" w:type="dxa"/>
          </w:tcPr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постановки имущества на учёт бесхозяйного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органе государственной регистрации</w:t>
            </w:r>
          </w:p>
        </w:tc>
      </w:tr>
      <w:tr w:rsidR="00F1651B" w:rsidTr="0044072B">
        <w:tc>
          <w:tcPr>
            <w:tcW w:w="704" w:type="dxa"/>
          </w:tcPr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44072B" w:rsidRDefault="0044072B" w:rsidP="006A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A0" w:rsidRDefault="006A28A0" w:rsidP="006A2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A28A0" w:rsidRDefault="006A28A0" w:rsidP="006A2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28A0" w:rsidRPr="00A16A77" w:rsidRDefault="006A28A0" w:rsidP="006A2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28A0" w:rsidRPr="00A16A77" w:rsidSect="004407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20DE4"/>
    <w:multiLevelType w:val="hybridMultilevel"/>
    <w:tmpl w:val="CB447BCA"/>
    <w:lvl w:ilvl="0" w:tplc="A55426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42F65"/>
    <w:multiLevelType w:val="multilevel"/>
    <w:tmpl w:val="FAD0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42CF9"/>
    <w:multiLevelType w:val="multilevel"/>
    <w:tmpl w:val="0D003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420B34"/>
    <w:multiLevelType w:val="multilevel"/>
    <w:tmpl w:val="E3A0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A69D2"/>
    <w:multiLevelType w:val="hybridMultilevel"/>
    <w:tmpl w:val="563A5EA8"/>
    <w:lvl w:ilvl="0" w:tplc="30580B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D2E41"/>
    <w:multiLevelType w:val="multilevel"/>
    <w:tmpl w:val="8B56C5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D7"/>
    <w:rsid w:val="000969F1"/>
    <w:rsid w:val="00177822"/>
    <w:rsid w:val="00285085"/>
    <w:rsid w:val="002F6403"/>
    <w:rsid w:val="0044072B"/>
    <w:rsid w:val="00461F46"/>
    <w:rsid w:val="004C5AEE"/>
    <w:rsid w:val="00576171"/>
    <w:rsid w:val="006321EE"/>
    <w:rsid w:val="006450F5"/>
    <w:rsid w:val="006A28A0"/>
    <w:rsid w:val="006F2DC6"/>
    <w:rsid w:val="00717A8E"/>
    <w:rsid w:val="00757FD7"/>
    <w:rsid w:val="007D70D7"/>
    <w:rsid w:val="0084062F"/>
    <w:rsid w:val="008849ED"/>
    <w:rsid w:val="008D411F"/>
    <w:rsid w:val="00A16A77"/>
    <w:rsid w:val="00B3159C"/>
    <w:rsid w:val="00BB72AA"/>
    <w:rsid w:val="00DD3107"/>
    <w:rsid w:val="00E15A0A"/>
    <w:rsid w:val="00E21820"/>
    <w:rsid w:val="00E53DC2"/>
    <w:rsid w:val="00E84095"/>
    <w:rsid w:val="00EF7521"/>
    <w:rsid w:val="00F1651B"/>
    <w:rsid w:val="00F53D14"/>
    <w:rsid w:val="00FA0F83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2894A-7FFD-4982-B467-C52759ED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5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1F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F4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C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53D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1801341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1C36-8100-4FDF-8EFC-B2362CAC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Кожарская</dc:creator>
  <cp:lastModifiedBy>Арина</cp:lastModifiedBy>
  <cp:revision>2</cp:revision>
  <cp:lastPrinted>2020-03-02T09:25:00Z</cp:lastPrinted>
  <dcterms:created xsi:type="dcterms:W3CDTF">2020-03-02T13:32:00Z</dcterms:created>
  <dcterms:modified xsi:type="dcterms:W3CDTF">2020-03-02T13:32:00Z</dcterms:modified>
</cp:coreProperties>
</file>